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8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32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№6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Изучение принципов распределения и настройки адресного пространства на</w:t>
      </w:r>
      <w:r>
        <w:t xml:space="preserve"> </w:t>
      </w:r>
      <w:r>
        <w:t xml:space="preserve">устройствах сети.</w:t>
      </w:r>
    </w:p>
    <w:bookmarkEnd w:id="20"/>
    <w:bookmarkStart w:id="175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3" w:name="разбиение-сети-на-подсети"/>
    <w:p>
      <w:pPr>
        <w:pStyle w:val="Heading2"/>
      </w:pPr>
      <w:r>
        <w:t xml:space="preserve">2.1 Разбиение сети на подсети</w:t>
      </w:r>
    </w:p>
    <w:bookmarkStart w:id="21" w:name="разбиение-ipv4-сети-на-подсети"/>
    <w:p>
      <w:pPr>
        <w:pStyle w:val="Heading3"/>
      </w:pPr>
      <w:r>
        <w:t xml:space="preserve">2.1.1 Разбиение IPv4-сети на подсети</w:t>
      </w:r>
    </w:p>
    <w:p>
      <w:pPr>
        <w:pStyle w:val="Compact"/>
        <w:numPr>
          <w:ilvl w:val="0"/>
          <w:numId w:val="1001"/>
        </w:numPr>
      </w:pPr>
      <w:r>
        <w:t xml:space="preserve">Задана IPv4-сеть 172.16.20.0/24. Для заданной сети определите префикс, маску, broadcast-адрес, число возможных подсетей, диапазон адресов узлов. Разбейте сеть на 3 подсети с максимально возможным числом адресов узлов 126, 62, 62 соответственно.</w:t>
      </w:r>
    </w:p>
    <w:p>
      <w:pPr>
        <w:pStyle w:val="FirstParagraph"/>
      </w:pPr>
      <w:r>
        <w:rPr>
          <w:b/>
          <w:bCs/>
        </w:rPr>
        <w:t xml:space="preserve">Задана IPv4-сеть 172.16.20.0/24.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172.16.20.0/24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255.255.255.0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172.16.20.255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10101100.00010000.00010100.00000000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2^8=256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172.16.20.1 - 172.16.20.254</w:t>
            </w:r>
          </w:p>
        </w:tc>
      </w:tr>
    </w:tbl>
    <w:p>
      <w:pPr>
        <w:pStyle w:val="BodyText"/>
      </w:pPr>
      <w:r>
        <w:rPr>
          <w:b/>
          <w:bCs/>
        </w:rPr>
        <w:t xml:space="preserve">Разбиение на 3 подсети с узлами 126, 62, 62</w:t>
      </w:r>
    </w:p>
    <w:p>
      <w:pPr>
        <w:pStyle w:val="BodyText"/>
      </w:pPr>
      <w:r>
        <w:rPr>
          <w:b/>
          <w:bCs/>
        </w:rPr>
        <w:t xml:space="preserve">Подсеть 1 (на 126 узлов).</w:t>
      </w:r>
    </w:p>
    <w:p>
      <w:pPr>
        <w:pStyle w:val="BodyText"/>
      </w:pPr>
      <w:r>
        <w:t xml:space="preserve">Требуется 126 + 2 = 128 адресов → 2⁷ = 128 → префикс</w:t>
      </w:r>
      <w:r>
        <w:t xml:space="preserve"> </w:t>
      </w:r>
      <w:r>
        <w:rPr>
          <w:rStyle w:val="VerbatimChar"/>
        </w:rPr>
        <w:t xml:space="preserve">/25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11111111.11111111.11111111.10000000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255.255.255.128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172.16.20.0/25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172.16.20.126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172.16.20.127</w:t>
      </w:r>
    </w:p>
    <w:p>
      <w:pPr>
        <w:pStyle w:val="BodyText"/>
      </w:pPr>
      <w:r>
        <w:rPr>
          <w:b/>
          <w:bCs/>
        </w:rPr>
        <w:t xml:space="preserve">Подсеть 2 (на 62 узла).</w:t>
      </w:r>
      <w:r>
        <w:t xml:space="preserve"> </w:t>
      </w:r>
      <w:r>
        <w:t xml:space="preserve">Требуется 62 + 2 = 64 адреса → 2⁶ = 64 → префикс</w:t>
      </w:r>
      <w:r>
        <w:t xml:space="preserve"> </w:t>
      </w:r>
      <w:r>
        <w:rPr>
          <w:rStyle w:val="VerbatimChar"/>
        </w:rPr>
        <w:t xml:space="preserve">/26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11111111.11111111.11111111.11000000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255.255.255.192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172.16.20.128/26</w:t>
      </w:r>
      <w:r>
        <w:t xml:space="preserve"> </w:t>
      </w:r>
      <w:r>
        <w:t xml:space="preserve">(следующий блок после broadcast’а первой подсети)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172.16.20.190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172.16.20.191</w:t>
      </w:r>
    </w:p>
    <w:p>
      <w:pPr>
        <w:pStyle w:val="BodyText"/>
      </w:pPr>
      <w:r>
        <w:rPr>
          <w:b/>
          <w:bCs/>
        </w:rPr>
        <w:t xml:space="preserve">Подсеть 3 (на 62 узла).</w:t>
      </w:r>
      <w:r>
        <w:t xml:space="preserve"> </w:t>
      </w:r>
      <w:r>
        <w:t xml:space="preserve">Требуется 62 + 2 = 64 адреса → префикс</w:t>
      </w:r>
      <w:r>
        <w:t xml:space="preserve"> </w:t>
      </w:r>
      <w:r>
        <w:rPr>
          <w:rStyle w:val="VerbatimChar"/>
        </w:rPr>
        <w:t xml:space="preserve">/26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255.255.255.192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172.16.20.192/26</w:t>
      </w:r>
      <w:r>
        <w:t xml:space="preserve"> </w:t>
      </w:r>
      <w:r>
        <w:t xml:space="preserve">(следующий блок после broadcast’а второй подсети)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172.16.20.193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172.16.20.254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172.16.20.255</w:t>
      </w:r>
    </w:p>
    <w:p>
      <w:pPr>
        <w:pStyle w:val="BodyText"/>
      </w:pPr>
      <w:r>
        <w:rPr>
          <w:b/>
          <w:bCs/>
        </w:rPr>
        <w:t xml:space="preserve">Все подсети не пересекаются и полностью используют адресное пространство исходной сети /24.</w:t>
      </w:r>
    </w:p>
    <w:p>
      <w:pPr>
        <w:pStyle w:val="Compact"/>
        <w:numPr>
          <w:ilvl w:val="0"/>
          <w:numId w:val="1002"/>
        </w:numPr>
      </w:pPr>
      <w:r>
        <w:t xml:space="preserve">Задана сеть 10.10.1.64/26. Для заданной сети определите префикс, маску, broadcast-адрес, число возможных подсетей, диапазон адресов узлов. Выделите в этой сети подсеть на 30 узлов. Запишите характеристики для выделенной подсети.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10.10.1.64/26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10.10.1.127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00001010.00001010.00000001.01000000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11111111.11111111.11111111.11000000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10.10.1.65 - 10.10.1.126</w:t>
            </w:r>
          </w:p>
        </w:tc>
      </w:tr>
    </w:tbl>
    <w:p>
      <w:pPr>
        <w:pStyle w:val="BodyText"/>
      </w:pPr>
      <w:r>
        <w:t xml:space="preserve">Чтобы разбить подсеть на 30 узлов, нужно 30 + 2 = 32 адреса,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11111111.11111111.11111111.11100000 = 255.255.255.224 = /27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10.10.1.65 - 10.10.1.94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10.10.1.64</w:t>
      </w:r>
      <w:r>
        <w:t xml:space="preserve">. Широковещательный адрес:</w:t>
      </w:r>
      <w:r>
        <w:t xml:space="preserve"> </w:t>
      </w:r>
      <w:r>
        <w:rPr>
          <w:rStyle w:val="VerbatimChar"/>
        </w:rPr>
        <w:t xml:space="preserve">10.10.1.95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характеристики для выделенной подсети.</w:t>
      </w:r>
    </w:p>
    <w:p>
      <w:pPr>
        <w:pStyle w:val="Compact"/>
        <w:numPr>
          <w:ilvl w:val="0"/>
          <w:numId w:val="1003"/>
        </w:numPr>
      </w:pPr>
      <w:r>
        <w:t xml:space="preserve">Адрес подсети: 10.10.1.64</w:t>
      </w:r>
    </w:p>
    <w:p>
      <w:pPr>
        <w:pStyle w:val="Compact"/>
        <w:numPr>
          <w:ilvl w:val="0"/>
          <w:numId w:val="1003"/>
        </w:numPr>
      </w:pPr>
      <w:r>
        <w:t xml:space="preserve">Маска: 255.255.255.224</w:t>
      </w:r>
    </w:p>
    <w:p>
      <w:pPr>
        <w:pStyle w:val="Compact"/>
        <w:numPr>
          <w:ilvl w:val="0"/>
          <w:numId w:val="1003"/>
        </w:numPr>
      </w:pPr>
      <w:r>
        <w:t xml:space="preserve">Префикс: /27</w:t>
      </w:r>
    </w:p>
    <w:p>
      <w:pPr>
        <w:pStyle w:val="Compact"/>
        <w:numPr>
          <w:ilvl w:val="0"/>
          <w:numId w:val="1003"/>
        </w:numPr>
      </w:pPr>
      <w:r>
        <w:t xml:space="preserve">Broadcast-адрес: 10.10.1.95</w:t>
      </w:r>
    </w:p>
    <w:p>
      <w:pPr>
        <w:pStyle w:val="Compact"/>
        <w:numPr>
          <w:ilvl w:val="0"/>
          <w:numId w:val="1003"/>
        </w:numPr>
      </w:pPr>
      <w:r>
        <w:t xml:space="preserve">Диапазон адресов узлов: 10.10.1.65 – 10.10.1.94</w:t>
      </w:r>
    </w:p>
    <w:p>
      <w:pPr>
        <w:pStyle w:val="Compact"/>
        <w:numPr>
          <w:ilvl w:val="0"/>
          <w:numId w:val="1003"/>
        </w:numPr>
      </w:pPr>
      <w:r>
        <w:t xml:space="preserve">Число узлов: 30</w:t>
      </w:r>
    </w:p>
    <w:p>
      <w:pPr>
        <w:pStyle w:val="Compact"/>
        <w:numPr>
          <w:ilvl w:val="0"/>
          <w:numId w:val="1004"/>
        </w:numPr>
      </w:pPr>
      <w:r>
        <w:t xml:space="preserve">Задана сеть 10.10.1.0/26. Для этой сети определите префикс, маску, broadcast адрес, число возможных подсетей, диапазон адресов узлов. Выделите в этой сети подсеть на 14 узлов. Запишите характеристики для выделенной подсети.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10.10.1.0/26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10.10.1.63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00001010.00001010.00000001.00000000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11111111.11111111.11111111.11000000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10.10.1.1 - 10.10.1.62</w:t>
            </w:r>
          </w:p>
        </w:tc>
      </w:tr>
    </w:tbl>
    <w:p>
      <w:pPr>
        <w:pStyle w:val="BodyText"/>
      </w:pPr>
      <w:r>
        <w:t xml:space="preserve">Чтобы разбить подсеть на 14 узлов, нужно 14 + 2 = 16 адресов,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11111111.11111111.11111111.11110000 = 255.255.255.240 = /28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10.10.1.1 - 10.10.1.14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10.10.1.0</w:t>
      </w:r>
      <w:r>
        <w:t xml:space="preserve">. Широковещательный адрес:</w:t>
      </w:r>
      <w:r>
        <w:t xml:space="preserve"> </w:t>
      </w:r>
      <w:r>
        <w:rPr>
          <w:rStyle w:val="VerbatimChar"/>
        </w:rPr>
        <w:t xml:space="preserve">10.10.1.15</w:t>
      </w:r>
      <w:r>
        <w:t xml:space="preserve">.</w:t>
      </w:r>
    </w:p>
    <w:bookmarkEnd w:id="21"/>
    <w:bookmarkStart w:id="22" w:name="разбиение-ipv6-сети-на-подсети"/>
    <w:p>
      <w:pPr>
        <w:pStyle w:val="Heading3"/>
      </w:pPr>
      <w:r>
        <w:t xml:space="preserve">2.1.2 Разбиение IPv6-сети на подсети</w:t>
      </w:r>
    </w:p>
    <w:p>
      <w:pPr>
        <w:pStyle w:val="Compact"/>
        <w:numPr>
          <w:ilvl w:val="0"/>
          <w:numId w:val="1005"/>
        </w:numPr>
      </w:pPr>
      <w:r>
        <w:t xml:space="preserve">Задана сеть 2001:db8:c0de::/48. Охарактеризуйте адрес, определите маску, префикс, диапазон адресов для узлов сети (краевые значения).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2001:db8:c0de::/48</w:t>
      </w:r>
      <w:r>
        <w:t xml:space="preserve"> </w:t>
      </w:r>
      <w:r>
        <w:t xml:space="preserve">— адрес из документационного IPv6-пространства</w:t>
      </w:r>
      <w:r>
        <w:t xml:space="preserve"> </w:t>
      </w:r>
      <w:r>
        <w:t xml:space="preserve">(префикс</w:t>
      </w:r>
      <w:r>
        <w:t xml:space="preserve"> </w:t>
      </w:r>
      <w:r>
        <w:rPr>
          <w:rStyle w:val="VerbatimChar"/>
        </w:rPr>
        <w:t xml:space="preserve">2001:db8::/32</w:t>
      </w:r>
      <w:r>
        <w:t xml:space="preserve"> </w:t>
      </w:r>
      <w:r>
        <w:t xml:space="preserve">зарезервирован для примеров и документации).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725"/>
        <w:gridCol w:w="6194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2001:db8:c0de::/48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</w:pPr>
            <w:r>
              <w:t xml:space="preserve">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</w:pPr>
            <w:r>
              <w:t xml:space="preserve">2001:db8:c0de::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(нотация)</w:t>
            </w:r>
          </w:p>
        </w:tc>
        <w:tc>
          <w:tcPr/>
          <w:p>
            <w:pPr>
              <w:pStyle w:val="Compact"/>
            </w:pPr>
            <w:r>
              <w:t xml:space="preserve">/48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2001:db8:c0de:0000:0000:0000:0000:0000 – 2001:db8:c0de:ffff:ffff:ffff:ffff:ffff</w:t>
            </w:r>
          </w:p>
        </w:tc>
      </w:tr>
    </w:tbl>
    <w:p>
      <w:pPr>
        <w:pStyle w:val="BodyText"/>
      </w:pPr>
      <w:r>
        <w:rPr>
          <w:b/>
          <w:bCs/>
        </w:rPr>
        <w:t xml:space="preserve">Способ 1: разбиение с использованием идентификатора подсети (Subnet ID).</w:t>
      </w:r>
    </w:p>
    <w:p>
      <w:pPr>
        <w:pStyle w:val="BodyText"/>
      </w:pPr>
      <w:r>
        <w:t xml:space="preserve">Исходный префикс сети — /48.</w:t>
      </w:r>
      <w:r>
        <w:t xml:space="preserve"> </w:t>
      </w:r>
      <w:r>
        <w:t xml:space="preserve">Для разбиения сети на 2 подсети используется 1 старший бит из 16-битного поля Subnet ID, следующего за префиксом глобальной маршрутизации. В результате длина префикса увеличивается до /49.</w:t>
      </w:r>
      <w:r>
        <w:t xml:space="preserve"> </w:t>
      </w:r>
      <w:r>
        <w:t xml:space="preserve">Последние 64 бита остаются идентификатором интерфейса узла.</w:t>
      </w:r>
    </w:p>
    <w:p>
      <w:pPr>
        <w:pStyle w:val="Compact"/>
        <w:numPr>
          <w:ilvl w:val="0"/>
          <w:numId w:val="1006"/>
        </w:numPr>
      </w:pPr>
      <w:r>
        <w:t xml:space="preserve">Подсеть A: 2001:db8:c0de:0000::/49</w:t>
      </w:r>
    </w:p>
    <w:p>
      <w:pPr>
        <w:pStyle w:val="Compact"/>
        <w:numPr>
          <w:ilvl w:val="0"/>
          <w:numId w:val="1006"/>
        </w:numPr>
      </w:pPr>
      <w:r>
        <w:t xml:space="preserve">Подсеть B: 2001:db8:c0de:8000::/49</w:t>
      </w:r>
    </w:p>
    <w:p>
      <w:pPr>
        <w:pStyle w:val="FirstParagraph"/>
      </w:pPr>
      <w:r>
        <w:rPr>
          <w:b/>
          <w:bCs/>
        </w:rPr>
        <w:t xml:space="preserve">значение старшего бита Subnet ID равно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0</w:t>
      </w:r>
      <w:r>
        <w:rPr>
          <w:b/>
          <w:bCs/>
        </w:rPr>
        <w:t xml:space="preserve"> </w:t>
      </w:r>
      <w:r>
        <w:rPr>
          <w:b/>
          <w:bCs/>
        </w:rPr>
        <w:t xml:space="preserve">для первой подсети и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1</w:t>
      </w:r>
      <w:r>
        <w:rPr>
          <w:b/>
          <w:bCs/>
        </w:rPr>
        <w:t xml:space="preserve"> </w:t>
      </w:r>
      <w:r>
        <w:rPr>
          <w:b/>
          <w:bCs/>
        </w:rPr>
        <w:t xml:space="preserve">для второй, что делит адресное пространство /48 на две равные части.</w:t>
      </w:r>
    </w:p>
    <w:p>
      <w:pPr>
        <w:pStyle w:val="BodyText"/>
      </w:pPr>
      <w:r>
        <w:rPr>
          <w:b/>
          <w:bCs/>
        </w:rPr>
        <w:t xml:space="preserve">Способ 2: разбиение с использованием идентификатора интерфейса (Interface ID).</w:t>
      </w:r>
    </w:p>
    <w:p>
      <w:pPr>
        <w:pStyle w:val="BodyText"/>
      </w:pPr>
      <w:r>
        <w:t xml:space="preserve">В этом способе сначала выбирается одна стандартная подсеть /64 из исходной сети, например:</w:t>
      </w:r>
    </w:p>
    <w:p>
      <w:pPr>
        <w:pStyle w:val="SourceCode"/>
      </w:pPr>
      <w:r>
        <w:rPr>
          <w:rStyle w:val="VerbatimChar"/>
        </w:rPr>
        <w:t xml:space="preserve">2001:db8:c0de:0000::/64</w:t>
      </w:r>
    </w:p>
    <w:p>
      <w:pPr>
        <w:pStyle w:val="FirstParagraph"/>
      </w:pPr>
      <w:r>
        <w:t xml:space="preserve">Для получения 2 подсетей используется 1 бит из 64-битного поля Interface ID. Длина префикса увеличивается с /64 до /65, при этом размер идентификатора интерфейса уменьшается с 64 до 63 бит.</w:t>
      </w:r>
    </w:p>
    <w:p>
      <w:pPr>
        <w:pStyle w:val="Compact"/>
        <w:numPr>
          <w:ilvl w:val="0"/>
          <w:numId w:val="1007"/>
        </w:numPr>
      </w:pPr>
      <w:r>
        <w:t xml:space="preserve">Подсеть 1: 2001:db8:c0de:0000::/65</w:t>
      </w:r>
    </w:p>
    <w:p>
      <w:pPr>
        <w:pStyle w:val="Compact"/>
        <w:numPr>
          <w:ilvl w:val="0"/>
          <w:numId w:val="1007"/>
        </w:numPr>
      </w:pPr>
      <w:r>
        <w:t xml:space="preserve">Подсеть 2: 2001:db8:c0de:0000:8000::/65</w:t>
      </w:r>
    </w:p>
    <w:p>
      <w:pPr>
        <w:pStyle w:val="FirstParagraph"/>
      </w:pPr>
      <w:r>
        <w:rPr>
          <w:b/>
          <w:bCs/>
        </w:rPr>
        <w:t xml:space="preserve">первый бит Interface ID принимает значение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0</w:t>
      </w:r>
      <w:r>
        <w:rPr>
          <w:b/>
          <w:bCs/>
        </w:rPr>
        <w:t xml:space="preserve"> </w:t>
      </w:r>
      <w:r>
        <w:rPr>
          <w:b/>
          <w:bCs/>
        </w:rPr>
        <w:t xml:space="preserve">или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1</w:t>
      </w:r>
      <w:r>
        <w:rPr>
          <w:b/>
          <w:bCs/>
        </w:rPr>
        <w:t xml:space="preserve">, что приводит к разделению одной подсети /64 на две равные подсети /65.</w:t>
      </w:r>
    </w:p>
    <w:p>
      <w:pPr>
        <w:pStyle w:val="Compact"/>
        <w:numPr>
          <w:ilvl w:val="0"/>
          <w:numId w:val="1008"/>
        </w:numPr>
      </w:pPr>
      <w:r>
        <w:t xml:space="preserve">Задана сеть 2a02:6b8::/64. Охарактеризуйте адрес, определите маску, префикс, диапазон адресов для узлов сети (краевые значения).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2a02:6b8::/64</w:t>
      </w:r>
      <w:r>
        <w:t xml:space="preserve"> </w:t>
      </w:r>
      <w:r>
        <w:t xml:space="preserve">— глобальный unicast IPv6-адрес (публично маршрутизируемое адресное пространство, префикс</w:t>
      </w:r>
      <w:r>
        <w:t xml:space="preserve"> </w:t>
      </w:r>
      <w:r>
        <w:rPr>
          <w:rStyle w:val="VerbatimChar"/>
        </w:rPr>
        <w:t xml:space="preserve">2000::/3</w:t>
      </w:r>
      <w:r>
        <w:t xml:space="preserve">).</w:t>
      </w:r>
      <w:r>
        <w:br/>
      </w:r>
      <w:r>
        <w:t xml:space="preserve">Первые 64 бита фиксированы и образуют префикс сети, оставшиеся 64 бита используются в качестве идентификатора интерфейса узла (Interface ID).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10"/>
        <w:gridCol w:w="610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2a02:6b8::/64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</w:pPr>
            <w:r>
              <w:t xml:space="preserve">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</w:pPr>
            <w:r>
              <w:t xml:space="preserve">2a02:6b8:0000:0000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(нотация)</w:t>
            </w:r>
          </w:p>
        </w:tc>
        <w:tc>
          <w:tcPr/>
          <w:p>
            <w:pPr>
              <w:pStyle w:val="Compact"/>
            </w:pPr>
            <w:r>
              <w:t xml:space="preserve">ffff:ffff:ffff:ffff:0000:0000:0000:0000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2a02:6b8:0000:0000:0000:0000:0000:0000 – 2a02:6b8:0000:0000:ffff:ffff:ffff:ffff</w:t>
            </w:r>
          </w:p>
        </w:tc>
      </w:tr>
    </w:tbl>
    <w:p>
      <w:pPr>
        <w:pStyle w:val="BodyText"/>
      </w:pPr>
      <w:r>
        <w:rPr>
          <w:b/>
          <w:bCs/>
        </w:rPr>
        <w:t xml:space="preserve">Способ 1: разбиение с использованием идентификатора подсети (Subnet ID).</w:t>
      </w:r>
    </w:p>
    <w:p>
      <w:pPr>
        <w:pStyle w:val="BodyText"/>
      </w:pPr>
      <w:r>
        <w:t xml:space="preserve">При данном подходе следующий за префиксом /64 бит интерпретируется как начало идентификатора подсети. Для получения 2 подсетей используется 1 дополнительный бит, что увеличивает длину префикса до /65.</w:t>
      </w:r>
    </w:p>
    <w:p>
      <w:pPr>
        <w:pStyle w:val="Compact"/>
        <w:numPr>
          <w:ilvl w:val="0"/>
          <w:numId w:val="1009"/>
        </w:numPr>
      </w:pPr>
      <w:r>
        <w:t xml:space="preserve">Подсеть A: 2a02:6b8::/65</w:t>
      </w:r>
    </w:p>
    <w:p>
      <w:pPr>
        <w:pStyle w:val="Compact"/>
        <w:numPr>
          <w:ilvl w:val="0"/>
          <w:numId w:val="1009"/>
        </w:numPr>
      </w:pPr>
      <w:r>
        <w:t xml:space="preserve">Подсеть B: 2a02:6b8:8000::/65</w:t>
      </w:r>
    </w:p>
    <w:p>
      <w:pPr>
        <w:pStyle w:val="FirstParagraph"/>
      </w:pPr>
      <w:r>
        <w:t xml:space="preserve">старший бит в части адреса, следующей за исходным 64-битным префиксом, принимает значение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(подсеть A) или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(подсеть B), что логически разделяет пространство на две равные части.</w:t>
      </w:r>
    </w:p>
    <w:p>
      <w:pPr>
        <w:pStyle w:val="BodyText"/>
      </w:pPr>
      <w:r>
        <w:rPr>
          <w:b/>
          <w:bCs/>
        </w:rPr>
        <w:t xml:space="preserve">Способ 2: разбиение с использованием идентификатора интерфейса (Interface ID).</w:t>
      </w:r>
    </w:p>
    <w:p>
      <w:pPr>
        <w:pStyle w:val="BodyText"/>
      </w:pPr>
      <w:r>
        <w:t xml:space="preserve">В этом способе разбиение выполняется за счёт поля идентификатора интерфейса. Для получения 2 подсетей используется 1 бит из 64-битного Interface ID, что увеличивает длину префикса с /64 до /65 и уменьшает размер идентификатора интерфейса до 63 бит.</w:t>
      </w:r>
    </w:p>
    <w:p>
      <w:pPr>
        <w:pStyle w:val="Compact"/>
        <w:numPr>
          <w:ilvl w:val="0"/>
          <w:numId w:val="1010"/>
        </w:numPr>
      </w:pPr>
      <w:r>
        <w:t xml:space="preserve">Подсеть 1: 2a02:6b8::/65</w:t>
      </w:r>
    </w:p>
    <w:p>
      <w:pPr>
        <w:pStyle w:val="Compact"/>
        <w:numPr>
          <w:ilvl w:val="0"/>
          <w:numId w:val="1010"/>
        </w:numPr>
      </w:pPr>
      <w:r>
        <w:t xml:space="preserve">Подсеть 2: 2a02:6b8:8000::/65</w:t>
      </w:r>
    </w:p>
    <w:p>
      <w:pPr>
        <w:pStyle w:val="FirstParagraph"/>
      </w:pPr>
      <w:r>
        <w:t xml:space="preserve">первый бит идентификатора интерфейса (65-й бит полного адреса) равен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для первой подсети и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для второй. Это делит адресное пространство исходной сети /64 на две равные подсети /65, уменьшая поле для адресации узлов.</w:t>
      </w:r>
    </w:p>
    <w:p>
      <w:pPr>
        <w:pStyle w:val="BodyText"/>
      </w:pPr>
      <w:r>
        <w:t xml:space="preserve">Ключевое отличие в пояснениях: В первом способе акцент на</w:t>
      </w:r>
      <w:r>
        <w:t xml:space="preserve"> </w:t>
      </w:r>
      <w:r>
        <w:rPr>
          <w:i/>
          <w:iCs/>
        </w:rPr>
        <w:t xml:space="preserve">логическом расширении префикса сети</w:t>
      </w:r>
      <w:r>
        <w:t xml:space="preserve">, во втором — на</w:t>
      </w:r>
      <w:r>
        <w:t xml:space="preserve"> </w:t>
      </w:r>
      <w:r>
        <w:rPr>
          <w:i/>
          <w:iCs/>
        </w:rPr>
        <w:t xml:space="preserve">заимствовании бит из поля узла (Interface ID)</w:t>
      </w:r>
      <w:r>
        <w:t xml:space="preserve">, что соответствует разным подходам к проектированию иерархии, описанным в методичке.</w:t>
      </w:r>
    </w:p>
    <w:bookmarkEnd w:id="22"/>
    <w:bookmarkEnd w:id="23"/>
    <w:bookmarkStart w:id="120" w:name="Xaa98339a1bc9a01348fb7b4bcd912a06bb3c57d"/>
    <w:p>
      <w:pPr>
        <w:pStyle w:val="Heading2"/>
      </w:pPr>
      <w:r>
        <w:t xml:space="preserve">2.2 Настройка двойного стека адресации IPv4 и IPv6 в локальной сети</w:t>
      </w:r>
    </w:p>
    <w:p>
      <w:pPr>
        <w:pStyle w:val="Compact"/>
        <w:numPr>
          <w:ilvl w:val="0"/>
          <w:numId w:val="1011"/>
        </w:numPr>
      </w:pPr>
      <w:r>
        <w:t xml:space="preserve">Запущены</w:t>
      </w:r>
      <w:r>
        <w:t xml:space="preserve"> </w:t>
      </w:r>
      <w:r>
        <w:rPr>
          <w:b/>
          <w:bCs/>
        </w:rPr>
        <w:t xml:space="preserve">GNS3 VM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GNS3</w:t>
      </w:r>
      <w:r>
        <w:t xml:space="preserve">, после чего создан новый проект. В рабочем пространстве размещены и соединены устройства строго в соответствии с заданной топологией: для подсети IPv4 используется маршрутизатор FRR, для подсети IPv6 — маршрутизатор VyOS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 Имена устройств изменены по установленному шаблону: коммутаторы —</w:t>
      </w:r>
      <w:r>
        <w:t xml:space="preserve"> </w:t>
      </w:r>
      <w:r>
        <w:rPr>
          <w:rStyle w:val="VerbatimChar"/>
        </w:rPr>
        <w:t xml:space="preserve">msk-alkamal-sw-0x</w:t>
      </w:r>
      <w:r>
        <w:t xml:space="preserve">, маршрутизаторы —</w:t>
      </w:r>
      <w:r>
        <w:t xml:space="preserve"> </w:t>
      </w:r>
      <w:r>
        <w:rPr>
          <w:rStyle w:val="VerbatimChar"/>
        </w:rPr>
        <w:t xml:space="preserve">msk-alkamal-gw-0x</w:t>
      </w:r>
      <w:r>
        <w:t xml:space="preserve">, узлы VPCS —</w:t>
      </w:r>
      <w:r>
        <w:t xml:space="preserve"> </w:t>
      </w:r>
      <w:r>
        <w:rPr>
          <w:rStyle w:val="VerbatimChar"/>
        </w:rPr>
        <w:t xml:space="preserve">PCx-alkamal</w:t>
      </w:r>
      <w:r>
        <w:t xml:space="preserve">. На соединении между сервером с двойной адресацией и ближайшим к нему коммутатором включён захват трафика для последующего анализа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" w:name="fig-1"/>
          <w:p>
            <w:pPr>
              <w:pStyle w:val="Compact"/>
              <w:jc w:val="center"/>
            </w:pPr>
            <w:r>
              <w:drawing>
                <wp:inline>
                  <wp:extent cx="3733800" cy="3063859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3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сети IPv4 и IPv6 в GNS3 с маршрутизаторами FRR и VyOS</w:t>
            </w:r>
          </w:p>
          <w:bookmarkEnd w:id="27"/>
        </w:tc>
      </w:tr>
    </w:tbl>
    <w:p>
      <w:pPr>
        <w:pStyle w:val="Compact"/>
        <w:numPr>
          <w:ilvl w:val="0"/>
          <w:numId w:val="1012"/>
        </w:numPr>
      </w:pPr>
      <w:r>
        <w:t xml:space="preserve">Настроена IPv4-адресация на узле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t xml:space="preserve">в соответствии с таблицей адресации: назначен адрес</w:t>
      </w:r>
      <w:r>
        <w:t xml:space="preserve"> </w:t>
      </w:r>
      <w:r>
        <w:rPr>
          <w:rStyle w:val="VerbatimChar"/>
        </w:rPr>
        <w:t xml:space="preserve">172.16.20.10/25</w:t>
      </w:r>
      <w:r>
        <w:t xml:space="preserve"> </w:t>
      </w:r>
      <w:r>
        <w:t xml:space="preserve">и шлюз по умолчанию</w:t>
      </w:r>
      <w:r>
        <w:t xml:space="preserve"> </w:t>
      </w:r>
      <w:r>
        <w:rPr>
          <w:rStyle w:val="VerbatimChar"/>
        </w:rPr>
        <w:t xml:space="preserve">172.16.20.1</w:t>
      </w:r>
      <w:r>
        <w:t xml:space="preserve">, после чего конфигурация сохранена и проверена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 Вывод подтверждает корректную установку IPv4-адреса и наличие только link-local IPv6-адреса, что соответствует условиям задания.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2"/>
          <w:p>
            <w:pPr>
              <w:pStyle w:val="Compact"/>
              <w:jc w:val="center"/>
            </w:pPr>
            <w:r>
              <w:drawing>
                <wp:inline>
                  <wp:extent cx="3733800" cy="3556790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56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и проверка IPv4/IPv6 адресации узла PC1</w:t>
            </w:r>
          </w:p>
          <w:bookmarkEnd w:id="31"/>
        </w:tc>
      </w:tr>
    </w:tbl>
    <w:p>
      <w:pPr>
        <w:pStyle w:val="Compact"/>
        <w:numPr>
          <w:ilvl w:val="0"/>
          <w:numId w:val="1013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выполнена настройка IPv4-адреса</w:t>
      </w:r>
      <w:r>
        <w:t xml:space="preserve"> </w:t>
      </w:r>
      <w:r>
        <w:rPr>
          <w:rStyle w:val="VerbatimChar"/>
        </w:rPr>
        <w:t xml:space="preserve">172.16.20.138/25</w:t>
      </w:r>
      <w:r>
        <w:t xml:space="preserve"> </w:t>
      </w:r>
      <w:r>
        <w:t xml:space="preserve">с указанием шлюза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. Конфигурация сохранена, после чего параметры сети проверены с помощью команд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 Результаты вывода подтверждают правильность адресации IPv4 и автоматическое формирование IPv6 link-local адреса.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3"/>
          <w:p>
            <w:pPr>
              <w:pStyle w:val="Compact"/>
              <w:jc w:val="center"/>
            </w:pPr>
            <w:r>
              <w:drawing>
                <wp:inline>
                  <wp:extent cx="3733800" cy="3366712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66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Настройка и проверка IPv4/IPv6 адресации узла PC2</w:t>
            </w:r>
          </w:p>
          <w:bookmarkEnd w:id="35"/>
        </w:tc>
      </w:tr>
    </w:tbl>
    <w:p>
      <w:pPr>
        <w:pStyle w:val="Compact"/>
        <w:numPr>
          <w:ilvl w:val="0"/>
          <w:numId w:val="1014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настроен IPv4-адрес</w:t>
      </w:r>
      <w:r>
        <w:t xml:space="preserve"> </w:t>
      </w:r>
      <w:r>
        <w:rPr>
          <w:rStyle w:val="VerbatimChar"/>
        </w:rPr>
        <w:t xml:space="preserve">64.100.1.10/24</w:t>
      </w:r>
      <w:r>
        <w:t xml:space="preserve"> </w:t>
      </w:r>
      <w:r>
        <w:t xml:space="preserve">с шлюзом по умолчанию</w:t>
      </w:r>
      <w:r>
        <w:t xml:space="preserve"> </w:t>
      </w:r>
      <w:r>
        <w:rPr>
          <w:rStyle w:val="VerbatimChar"/>
        </w:rPr>
        <w:t xml:space="preserve">64.100.1.1</w:t>
      </w:r>
      <w:r>
        <w:t xml:space="preserve">. После сохранения конфигурации выполнена проверка сетевых параметров командой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, которая подтверждает корректное назначение адреса и шлюза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4"/>
          <w:p>
            <w:pPr>
              <w:pStyle w:val="Compact"/>
              <w:jc w:val="center"/>
            </w:pPr>
            <w:r>
              <w:drawing>
                <wp:inline>
                  <wp:extent cx="3733800" cy="391547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15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IPv4 адресации сервера двойного стека</w:t>
            </w:r>
          </w:p>
          <w:bookmarkEnd w:id="39"/>
        </w:tc>
      </w:tr>
    </w:tbl>
    <w:p>
      <w:pPr>
        <w:pStyle w:val="Compact"/>
        <w:numPr>
          <w:ilvl w:val="0"/>
          <w:numId w:val="1015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FRR msk-alkamal-gw-01</w:t>
      </w:r>
      <w:r>
        <w:t xml:space="preserve"> </w:t>
      </w:r>
      <w:r>
        <w:t xml:space="preserve">выполнена настройка IPv4-адресации интерфейсов локальной сети в соответствии с таблицей адресации. Интерфейсу</w:t>
      </w:r>
      <w:r>
        <w:t xml:space="preserve"> </w:t>
      </w:r>
      <w:r>
        <w:rPr>
          <w:b/>
          <w:bCs/>
        </w:rPr>
        <w:t xml:space="preserve">eth0</w:t>
      </w:r>
      <w:r>
        <w:t xml:space="preserve"> </w:t>
      </w:r>
      <w:r>
        <w:t xml:space="preserve">назначен адрес</w:t>
      </w:r>
      <w:r>
        <w:t xml:space="preserve"> </w:t>
      </w:r>
      <w:r>
        <w:rPr>
          <w:rStyle w:val="VerbatimChar"/>
        </w:rPr>
        <w:t xml:space="preserve">172.16.20.1/25</w:t>
      </w:r>
      <w:r>
        <w:t xml:space="preserve">, интерфейсу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172.16.20.129/25</w:t>
      </w:r>
      <w:r>
        <w:t xml:space="preserve">, интерфейсу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64.100.1.1/24</w:t>
      </w:r>
      <w:r>
        <w:t xml:space="preserve">, после чего все интерфейсы были переведены в активное состояние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 </w:t>
      </w:r>
      <w:r>
        <w:t xml:space="preserve">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 Конфигурация маршрутизатора сохранена в постоянную память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, что подтверждает корректное применение настроек.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5"/>
          <w:p>
            <w:pPr>
              <w:pStyle w:val="Compact"/>
              <w:jc w:val="center"/>
            </w:pPr>
            <w:r>
              <w:drawing>
                <wp:inline>
                  <wp:extent cx="3733800" cy="2268838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68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IPv4-адресации интерфейсов маршрутизатора FRR msk-alkamal-gw-01</w:t>
            </w:r>
          </w:p>
          <w:bookmarkEnd w:id="43"/>
        </w:tc>
      </w:tr>
    </w:tbl>
    <w:p>
      <w:pPr>
        <w:pStyle w:val="Compact"/>
        <w:numPr>
          <w:ilvl w:val="0"/>
          <w:numId w:val="1016"/>
        </w:numPr>
      </w:pPr>
      <w:r>
        <w:t xml:space="preserve">Выполнена проверка конфигурации маршрутизатора</w:t>
      </w:r>
      <w:r>
        <w:t xml:space="preserve"> </w:t>
      </w:r>
      <w:r>
        <w:rPr>
          <w:b/>
          <w:bCs/>
        </w:rPr>
        <w:t xml:space="preserve">msk-alkamal-gw-01</w:t>
      </w:r>
      <w:r>
        <w:t xml:space="preserve">. Командой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подтверждено наличие настроенных IPv4-адресов на интерфейсах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в полном соответствии с таблицей адресации, а также корректное имя устройства и использование интегрированной конфигурации FRR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 Дополнительно командой</w:t>
      </w:r>
      <w:r>
        <w:t xml:space="preserve"> </w:t>
      </w:r>
      <w:r>
        <w:rPr>
          <w:rStyle w:val="VerbatimChar"/>
        </w:rPr>
        <w:t xml:space="preserve">show interface brief</w:t>
      </w:r>
      <w:r>
        <w:t xml:space="preserve"> </w:t>
      </w:r>
      <w:r>
        <w:t xml:space="preserve">проверено состояние интерфейсов: интерфейсы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находятся в состоянии</w:t>
      </w:r>
      <w:r>
        <w:t xml:space="preserve"> </w:t>
      </w:r>
      <w:r>
        <w:rPr>
          <w:i/>
          <w:iCs/>
        </w:rPr>
        <w:t xml:space="preserve">up</w:t>
      </w:r>
      <w:r>
        <w:t xml:space="preserve"> </w:t>
      </w:r>
      <w:r>
        <w:t xml:space="preserve">и имеют назначенные IPv4-адреса, что подтверждает корректность настройки и готовность маршрутизатора к передаче трафика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6"/>
          <w:p>
            <w:pPr>
              <w:pStyle w:val="Compact"/>
              <w:jc w:val="center"/>
            </w:pPr>
            <w:r>
              <w:drawing>
                <wp:inline>
                  <wp:extent cx="3733800" cy="3492241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92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Вывод команды show running-config на маршрутизаторе FRR msk-alkamal-gw-01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7"/>
          <w:p>
            <w:pPr>
              <w:pStyle w:val="Compact"/>
              <w:jc w:val="center"/>
            </w:pPr>
            <w:r>
              <w:drawing>
                <wp:inline>
                  <wp:extent cx="3733800" cy="1639921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399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Состояние интерфейсов и IPv4-адресация маршрутизатора FRR msk-alkamal-gw-01</w:t>
            </w:r>
          </w:p>
          <w:bookmarkEnd w:id="51"/>
        </w:tc>
      </w:tr>
    </w:tbl>
    <w:p>
      <w:pPr>
        <w:pStyle w:val="Compact"/>
        <w:numPr>
          <w:ilvl w:val="0"/>
          <w:numId w:val="1017"/>
        </w:numPr>
      </w:pPr>
      <w:r>
        <w:t xml:space="preserve">С узла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выполнена проверка связности с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t xml:space="preserve">и сервером двойного стека с использованием команд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. Эхо-запросы к узлу</w:t>
      </w:r>
      <w:r>
        <w:t xml:space="preserve"> </w:t>
      </w:r>
      <w:r>
        <w:rPr>
          <w:b/>
          <w:bCs/>
        </w:rPr>
        <w:t xml:space="preserve">PC1 (172.16.20.10)</w:t>
      </w:r>
      <w:r>
        <w:t xml:space="preserve"> </w:t>
      </w:r>
      <w:r>
        <w:t xml:space="preserve">успешно доставляются, что подтверждается получением ICMP-ответов без потерь, а трассировка показывает прохождение трафика через шлюз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 </w:t>
      </w:r>
      <w:r>
        <w:t xml:space="preserve">с достижением конечного узла 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 Аналогично, узел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успешно обменивается ICMP-пакетами с сервером двойного стека</w:t>
      </w:r>
      <w:r>
        <w:t xml:space="preserve"> </w:t>
      </w:r>
      <w:r>
        <w:rPr>
          <w:b/>
          <w:bCs/>
        </w:rPr>
        <w:t xml:space="preserve">64.100.1.10</w:t>
      </w:r>
      <w:r>
        <w:t xml:space="preserve">, а вывод команды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подтверждает корректный маршрут через интерфейс маршрутизатора FRR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8"/>
          <w:p>
            <w:pPr>
              <w:pStyle w:val="Compact"/>
              <w:jc w:val="center"/>
            </w:pPr>
            <w:r>
              <w:drawing>
                <wp:inline>
                  <wp:extent cx="3733800" cy="194404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44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Проверка связности PC2 с PC1 и анализ маршрута с помощью ping и trace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9"/>
          <w:p>
            <w:pPr>
              <w:pStyle w:val="Compact"/>
              <w:jc w:val="center"/>
            </w:pPr>
            <w:r>
              <w:drawing>
                <wp:inline>
                  <wp:extent cx="3733800" cy="2009605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09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Проверка связности PC2 с сервером двойного стека и трассировка маршрута</w:t>
            </w:r>
          </w:p>
          <w:bookmarkEnd w:id="59"/>
        </w:tc>
      </w:tr>
    </w:tbl>
    <w:p>
      <w:pPr>
        <w:pStyle w:val="Compact"/>
        <w:numPr>
          <w:ilvl w:val="0"/>
          <w:numId w:val="1018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выполнена настройка IPv6-адресации в соответствии с таблицей адресации: назначен глобальный адрес</w:t>
      </w:r>
      <w:r>
        <w:t xml:space="preserve"> </w:t>
      </w:r>
      <w:r>
        <w:rPr>
          <w:rStyle w:val="VerbatimChar"/>
        </w:rPr>
        <w:t xml:space="preserve">2001:db8:c0de:11::a/64</w:t>
      </w:r>
      <w:r>
        <w:t xml:space="preserve">, после чего конфигурация сохранена. Проверка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сохранение ранее настроенного IPv4-адреса и корректное добавление глобального IPv6-адреса вместе с link-local адресом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10"/>
          <w:p>
            <w:pPr>
              <w:pStyle w:val="Compact"/>
              <w:jc w:val="center"/>
            </w:pPr>
            <w:r>
              <w:drawing>
                <wp:inline>
                  <wp:extent cx="3733800" cy="3590396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903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и проверка IPv6-адресации сервера двойного стека</w:t>
            </w:r>
          </w:p>
          <w:bookmarkEnd w:id="63"/>
        </w:tc>
      </w:tr>
    </w:tbl>
    <w:p>
      <w:pPr>
        <w:pStyle w:val="Compact"/>
        <w:numPr>
          <w:ilvl w:val="0"/>
          <w:numId w:val="1019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PC3</w:t>
      </w:r>
      <w:r>
        <w:t xml:space="preserve"> </w:t>
      </w:r>
      <w:r>
        <w:t xml:space="preserve">настроен IPv6-адрес</w:t>
      </w:r>
      <w:r>
        <w:t xml:space="preserve"> </w:t>
      </w:r>
      <w:r>
        <w:rPr>
          <w:rStyle w:val="VerbatimChar"/>
        </w:rPr>
        <w:t xml:space="preserve">2001:db8:c0de:12::a/64</w:t>
      </w:r>
      <w:r>
        <w:t xml:space="preserve"> </w:t>
      </w:r>
      <w:r>
        <w:t xml:space="preserve">и выполнено сохранение конфигурации. Вывод команды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показывает отсутствие IPv4-адреса, а команда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наличие глобального IPv6-адреса и автоматически сформированного link-local адреса, что соответствует заданным условиям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11"/>
          <w:p>
            <w:pPr>
              <w:pStyle w:val="Compact"/>
              <w:jc w:val="center"/>
            </w:pPr>
            <w:r>
              <w:drawing>
                <wp:inline>
                  <wp:extent cx="3733800" cy="4724827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724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Настройка и проверка IPv6-адресации узла PC3</w:t>
            </w:r>
          </w:p>
          <w:bookmarkEnd w:id="67"/>
        </w:tc>
      </w:tr>
    </w:tbl>
    <w:p>
      <w:pPr>
        <w:pStyle w:val="Compact"/>
        <w:numPr>
          <w:ilvl w:val="0"/>
          <w:numId w:val="1020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PC4</w:t>
      </w:r>
      <w:r>
        <w:t xml:space="preserve"> </w:t>
      </w:r>
      <w:r>
        <w:t xml:space="preserve">выполнена настройка IPv6-адреса</w:t>
      </w:r>
      <w:r>
        <w:t xml:space="preserve"> </w:t>
      </w:r>
      <w:r>
        <w:rPr>
          <w:rStyle w:val="VerbatimChar"/>
        </w:rPr>
        <w:t xml:space="preserve">2001:db8:c0de:13::a/64</w:t>
      </w:r>
      <w:r>
        <w:t xml:space="preserve"> </w:t>
      </w:r>
      <w:r>
        <w:t xml:space="preserve">с последующим сохранением конфигурации. Проверка конфигурации показывает отсутствие IPv4-адреса и корректное назначение глобального IPv6-адреса, а также наличие link-local адреса интерфейса 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1" w:name="fig-12"/>
          <w:p>
            <w:pPr>
              <w:pStyle w:val="Compact"/>
              <w:jc w:val="center"/>
            </w:pPr>
            <w:r>
              <w:drawing>
                <wp:inline>
                  <wp:extent cx="3733800" cy="4218443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18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Настройка и проверка IPv6-адресации узла PC4</w:t>
            </w:r>
          </w:p>
          <w:bookmarkEnd w:id="71"/>
        </w:tc>
      </w:tr>
    </w:tbl>
    <w:p>
      <w:pPr>
        <w:pStyle w:val="Compact"/>
        <w:numPr>
          <w:ilvl w:val="0"/>
          <w:numId w:val="1021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VyOS</w:t>
      </w:r>
      <w:r>
        <w:t xml:space="preserve"> </w:t>
      </w:r>
      <w:r>
        <w:t xml:space="preserve">выполнён переход в режим конфигурирования и изменено имя устройства на</w:t>
      </w:r>
      <w:r>
        <w:t xml:space="preserve"> </w:t>
      </w:r>
      <w:r>
        <w:rPr>
          <w:rStyle w:val="VerbatimChar"/>
        </w:rPr>
        <w:t xml:space="preserve">msk-alkamal-gw-02</w:t>
      </w:r>
      <w:r>
        <w:t xml:space="preserve">. Корректность внесённых изменений проверена командой</w:t>
      </w:r>
      <w:r>
        <w:t xml:space="preserve"> </w:t>
      </w:r>
      <w:r>
        <w:rPr>
          <w:rStyle w:val="VerbatimChar"/>
        </w:rPr>
        <w:t xml:space="preserve">compare</w:t>
      </w:r>
      <w:r>
        <w:t xml:space="preserve">, после чего конфигурация применена командой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 сохранена в файл конфигурации</w:t>
      </w:r>
      <w:r>
        <w:t xml:space="preserve"> </w:t>
      </w:r>
      <w:r>
        <w:rPr>
          <w:rStyle w:val="VerbatimChar"/>
        </w:rPr>
        <w:t xml:space="preserve">config.boot</w:t>
      </w:r>
      <w:r>
        <w:t xml:space="preserve">. Завершением этапа стала перезагрузка маршрутизатора для применения нового имени хоста на уровне системы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13"/>
          <w:p>
            <w:pPr>
              <w:pStyle w:val="Compact"/>
              <w:jc w:val="center"/>
            </w:pPr>
            <w:r>
              <w:drawing>
                <wp:inline>
                  <wp:extent cx="3733800" cy="2267158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67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Изменение имени маршрутизатора VyOS и сохранение конфигурации</w:t>
            </w:r>
          </w:p>
          <w:bookmarkEnd w:id="75"/>
        </w:tc>
      </w:tr>
    </w:tbl>
    <w:p>
      <w:pPr>
        <w:pStyle w:val="Compact"/>
        <w:numPr>
          <w:ilvl w:val="0"/>
          <w:numId w:val="1022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msk-alkamal-gw-02 (VyOS)</w:t>
      </w:r>
      <w:r>
        <w:t xml:space="preserve"> </w:t>
      </w:r>
      <w:r>
        <w:t xml:space="preserve">выполнена настройка IPv6-адресации интерфейсов локальной сети. В режиме конфигурирования интерфейсам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назначены IPv6-адреса</w:t>
      </w:r>
      <w:r>
        <w:t xml:space="preserve"> </w:t>
      </w:r>
      <w:r>
        <w:rPr>
          <w:rStyle w:val="VerbatimChar"/>
        </w:rPr>
        <w:t xml:space="preserve">2001:db8:c0de:12::1/64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2001:db8:c0de:13::1/64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2001:db8:c0de:11::1/64</w:t>
      </w:r>
      <w:r>
        <w:t xml:space="preserve"> </w:t>
      </w:r>
      <w:r>
        <w:t xml:space="preserve">соответственно, а также включена рассылка Router Advertisement для каждого интерфейса с соответствующими префиксами, что обеспечивает автоматическую конфигурацию узлов в подсетях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 Конфигурация применена и сохранена командами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save</w:t>
      </w:r>
      <w:r>
        <w:t xml:space="preserve">, после чего корректность назначения адресов подтверждена выводом команды</w:t>
      </w:r>
      <w:r>
        <w:t xml:space="preserve"> </w:t>
      </w:r>
      <w:r>
        <w:rPr>
          <w:rStyle w:val="VerbatimChar"/>
        </w:rPr>
        <w:t xml:space="preserve">show interfaces</w:t>
      </w:r>
      <w:r>
        <w:t xml:space="preserve">, где отображаются заданные IPv6-адреса на всех интерфейсах маршрутизатора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4"/>
          <w:p>
            <w:pPr>
              <w:pStyle w:val="Compact"/>
              <w:jc w:val="center"/>
            </w:pPr>
            <w:r>
              <w:drawing>
                <wp:inline>
                  <wp:extent cx="3733800" cy="3093720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93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Назначение IPv6-адресов и настройка Router Advertisement на маршрутизаторе VyOS</w:t>
            </w:r>
          </w:p>
          <w:bookmarkEnd w:id="7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5"/>
          <w:p>
            <w:pPr>
              <w:pStyle w:val="Compact"/>
              <w:jc w:val="center"/>
            </w:pPr>
            <w:r>
              <w:drawing>
                <wp:inline>
                  <wp:extent cx="3733800" cy="2847316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473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Проверка IPv6-адресации интерфейсов маршрутизатора VyOS командой show interfaces</w:t>
            </w:r>
          </w:p>
          <w:bookmarkEnd w:id="83"/>
        </w:tc>
      </w:tr>
    </w:tbl>
    <w:p>
      <w:pPr>
        <w:pStyle w:val="Compact"/>
        <w:numPr>
          <w:ilvl w:val="0"/>
          <w:numId w:val="1023"/>
        </w:numPr>
      </w:pPr>
      <w:r>
        <w:t xml:space="preserve">С узла</w:t>
      </w:r>
      <w:r>
        <w:t xml:space="preserve"> </w:t>
      </w:r>
      <w:r>
        <w:rPr>
          <w:b/>
          <w:bCs/>
        </w:rPr>
        <w:t xml:space="preserve">PC4</w:t>
      </w:r>
      <w:r>
        <w:t xml:space="preserve"> </w:t>
      </w:r>
      <w:r>
        <w:t xml:space="preserve">выполнена проверка IPv6-связности с узлом</w:t>
      </w:r>
      <w:r>
        <w:t xml:space="preserve"> </w:t>
      </w:r>
      <w:r>
        <w:rPr>
          <w:b/>
          <w:bCs/>
        </w:rPr>
        <w:t xml:space="preserve">PC3</w:t>
      </w:r>
      <w:r>
        <w:t xml:space="preserve"> </w:t>
      </w:r>
      <w:r>
        <w:t xml:space="preserve">с использованием команд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. Эхо-запросы к адресу</w:t>
      </w:r>
      <w:r>
        <w:t xml:space="preserve"> </w:t>
      </w:r>
      <w:r>
        <w:rPr>
          <w:rStyle w:val="VerbatimChar"/>
        </w:rPr>
        <w:t xml:space="preserve">2001:db8:c0de:12::a</w:t>
      </w:r>
      <w:r>
        <w:t xml:space="preserve"> </w:t>
      </w:r>
      <w:r>
        <w:t xml:space="preserve">успешно доставляются, а трассировка подтверждает прохождение трафика через интерфейс маршрутизатора</w:t>
      </w:r>
      <w:r>
        <w:t xml:space="preserve"> </w:t>
      </w:r>
      <w:r>
        <w:rPr>
          <w:rStyle w:val="VerbatimChar"/>
        </w:rPr>
        <w:t xml:space="preserve">2001:db8:c0de:13::1</w:t>
      </w:r>
      <w:r>
        <w:t xml:space="preserve"> </w:t>
      </w:r>
      <w:r>
        <w:t xml:space="preserve">с достижением конечного узла, что свидетельствует о корректной маршрутизации внутри IPv6-подсети (</w:t>
      </w:r>
      <w:hyperlink w:anchor="fig-17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17"/>
          <w:p>
            <w:pPr>
              <w:pStyle w:val="Compact"/>
              <w:jc w:val="center"/>
            </w:pPr>
            <w:r>
              <w:drawing>
                <wp:inline>
                  <wp:extent cx="3733800" cy="1681301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81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Проверка IPv6-связности между PC4 и PC3 с помощью ping и trace</w:t>
            </w:r>
          </w:p>
          <w:bookmarkEnd w:id="87"/>
        </w:tc>
      </w:tr>
    </w:tbl>
    <w:p>
      <w:pPr>
        <w:pStyle w:val="Compact"/>
        <w:numPr>
          <w:ilvl w:val="0"/>
          <w:numId w:val="1024"/>
        </w:numPr>
      </w:pPr>
      <w:r>
        <w:t xml:space="preserve">Проверка доступа узла</w:t>
      </w:r>
      <w:r>
        <w:t xml:space="preserve"> </w:t>
      </w:r>
      <w:r>
        <w:rPr>
          <w:b/>
          <w:bCs/>
        </w:rPr>
        <w:t xml:space="preserve">PC4</w:t>
      </w:r>
      <w:r>
        <w:t xml:space="preserve"> </w:t>
      </w:r>
      <w:r>
        <w:t xml:space="preserve">к серверу двойного стека по IPv6 адресу</w:t>
      </w:r>
      <w:r>
        <w:t xml:space="preserve"> </w:t>
      </w:r>
      <w:r>
        <w:rPr>
          <w:rStyle w:val="VerbatimChar"/>
        </w:rPr>
        <w:t xml:space="preserve">2001:db8:c0de:11::a</w:t>
      </w:r>
      <w:r>
        <w:t xml:space="preserve"> </w:t>
      </w:r>
      <w:r>
        <w:t xml:space="preserve">показала отсутствие связности: эхо-запросы завершаются сообщениями</w:t>
      </w:r>
      <w:r>
        <w:t xml:space="preserve"> </w:t>
      </w:r>
      <w:r>
        <w:rPr>
          <w:i/>
          <w:iCs/>
        </w:rPr>
        <w:t xml:space="preserve">Address unreachable</w:t>
      </w:r>
      <w:r>
        <w:t xml:space="preserve">, а трассировка фиксирует недостижимость целевого адреса за пределами маршрутизатора. Это подтверждает логическую изоляцию IPv6-подсети от сервера, за исключением разрешённых маршрутов (</w:t>
      </w:r>
      <w:hyperlink w:anchor="fig-18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18"/>
          <w:p>
            <w:pPr>
              <w:pStyle w:val="Compact"/>
              <w:jc w:val="center"/>
            </w:pPr>
            <w:r>
              <w:drawing>
                <wp:inline>
                  <wp:extent cx="3733800" cy="2940984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409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Проверка IPv6-доступности сервера двойного стека и анализ недостижимости</w:t>
            </w:r>
          </w:p>
          <w:bookmarkEnd w:id="91"/>
        </w:tc>
      </w:tr>
    </w:tbl>
    <w:p>
      <w:pPr>
        <w:pStyle w:val="Compact"/>
        <w:numPr>
          <w:ilvl w:val="0"/>
          <w:numId w:val="1025"/>
        </w:numPr>
      </w:pPr>
      <w:r>
        <w:t xml:space="preserve">Проведена проверка изоляции подсетей IPv4 и IPv6. Эхо-запросы с узлов IPv4 (</w:t>
      </w:r>
      <w:r>
        <w:rPr>
          <w:b/>
          <w:bCs/>
        </w:rPr>
        <w:t xml:space="preserve">PC1</w:t>
      </w:r>
      <w:r>
        <w:t xml:space="preserve">,</w:t>
      </w:r>
      <w:r>
        <w:t xml:space="preserve"> </w:t>
      </w:r>
      <w:r>
        <w:rPr>
          <w:b/>
          <w:bCs/>
        </w:rPr>
        <w:t xml:space="preserve">PC2</w:t>
      </w:r>
      <w:r>
        <w:t xml:space="preserve">) к IPv6-адресам узлов (</w:t>
      </w:r>
      <w:r>
        <w:rPr>
          <w:b/>
          <w:bCs/>
        </w:rPr>
        <w:t xml:space="preserve">PC3</w:t>
      </w:r>
      <w:r>
        <w:t xml:space="preserve">,</w:t>
      </w:r>
      <w:r>
        <w:t xml:space="preserve"> </w:t>
      </w:r>
      <w:r>
        <w:rPr>
          <w:b/>
          <w:bCs/>
        </w:rPr>
        <w:t xml:space="preserve">PC4</w:t>
      </w:r>
      <w:r>
        <w:t xml:space="preserve">) завершаются сообщением</w:t>
      </w:r>
      <w:r>
        <w:t xml:space="preserve"> </w:t>
      </w:r>
      <w:r>
        <w:rPr>
          <w:i/>
          <w:iCs/>
        </w:rPr>
        <w:t xml:space="preserve">host not reachable</w:t>
      </w:r>
      <w:r>
        <w:t xml:space="preserve">, что подтверждает отсутствие IPv6-доступа из IPv4-подсети (</w:t>
      </w:r>
      <w:hyperlink w:anchor="fig-19">
        <w:r>
          <w:rPr>
            <w:rStyle w:val="Hyperlink"/>
          </w:rPr>
          <w:t xml:space="preserve">рис. 18</w:t>
        </w:r>
      </w:hyperlink>
      <w:r>
        <w:t xml:space="preserve">,</w:t>
      </w:r>
      <w:r>
        <w:t xml:space="preserve"> </w:t>
      </w:r>
      <w:hyperlink w:anchor="fig-20">
        <w:r>
          <w:rPr>
            <w:rStyle w:val="Hyperlink"/>
          </w:rPr>
          <w:t xml:space="preserve">рис. 19</w:t>
        </w:r>
      </w:hyperlink>
      <w:r>
        <w:t xml:space="preserve">). Аналогично, эхо-запросы с узлов IPv6 (</w:t>
      </w:r>
      <w:r>
        <w:rPr>
          <w:b/>
          <w:bCs/>
        </w:rPr>
        <w:t xml:space="preserve">PC3</w:t>
      </w:r>
      <w:r>
        <w:t xml:space="preserve">,</w:t>
      </w:r>
      <w:r>
        <w:t xml:space="preserve"> </w:t>
      </w:r>
      <w:r>
        <w:rPr>
          <w:b/>
          <w:bCs/>
        </w:rPr>
        <w:t xml:space="preserve">PC4</w:t>
      </w:r>
      <w:r>
        <w:t xml:space="preserve">) к IPv4-адресам узлов (</w:t>
      </w:r>
      <w:r>
        <w:rPr>
          <w:b/>
          <w:bCs/>
        </w:rPr>
        <w:t xml:space="preserve">PC2</w:t>
      </w:r>
      <w:r>
        <w:t xml:space="preserve">) недостижимы, что подтверждает отсутствие IPv4-доступа из IPv6-подсети (</w:t>
      </w:r>
      <w:hyperlink w:anchor="fig-21">
        <w:r>
          <w:rPr>
            <w:rStyle w:val="Hyperlink"/>
          </w:rPr>
          <w:t xml:space="preserve">рис. 20</w:t>
        </w:r>
      </w:hyperlink>
      <w:r>
        <w:t xml:space="preserve">,</w:t>
      </w:r>
      <w:r>
        <w:t xml:space="preserve"> </w:t>
      </w:r>
      <w:hyperlink w:anchor="fig-22">
        <w:r>
          <w:rPr>
            <w:rStyle w:val="Hyperlink"/>
          </w:rPr>
          <w:t xml:space="preserve">рис. 21</w:t>
        </w:r>
      </w:hyperlink>
      <w:r>
        <w:t xml:space="preserve">). Таким образом, обеспечена взаимная изоляция подсетей, при которой только сервер двойного стека имеет доступ к обеим адресным семействам. При этом эхо-запросы, отправленные с сервера двойного стека, успешно достигают узлов обеих подсетей, что подтверждает корректную работу Dual Stack (</w:t>
      </w:r>
      <w:hyperlink w:anchor="fig-23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5" w:name="fig-19"/>
          <w:p>
            <w:pPr>
              <w:pStyle w:val="Compact"/>
              <w:jc w:val="center"/>
            </w:pPr>
            <w:r>
              <w:drawing>
                <wp:inline>
                  <wp:extent cx="3733800" cy="1399224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992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Недоступность IPv6-узлов с PC1 (IPv4)</w:t>
            </w:r>
          </w:p>
          <w:bookmarkEnd w:id="9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9" w:name="fig-20"/>
          <w:p>
            <w:pPr>
              <w:pStyle w:val="Compact"/>
              <w:jc w:val="center"/>
            </w:pPr>
            <w:r>
              <w:drawing>
                <wp:inline>
                  <wp:extent cx="3733800" cy="757363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57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Недоступность IPv6-узлов с PC2 (IPv4)</w:t>
            </w:r>
          </w:p>
          <w:bookmarkEnd w:id="9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3" w:name="fig-21"/>
          <w:p>
            <w:pPr>
              <w:pStyle w:val="Compact"/>
              <w:jc w:val="center"/>
            </w:pPr>
            <w:r>
              <w:drawing>
                <wp:inline>
                  <wp:extent cx="3733800" cy="941935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41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Недоступность IPv4-узлов с PC3 (IPv6)</w:t>
            </w:r>
          </w:p>
          <w:bookmarkEnd w:id="10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7" w:name="fig-22"/>
          <w:p>
            <w:pPr>
              <w:pStyle w:val="Compact"/>
              <w:jc w:val="center"/>
            </w:pPr>
            <w:r>
              <w:drawing>
                <wp:inline>
                  <wp:extent cx="3733800" cy="780925"/>
                  <wp:effectExtent b="0" l="0" r="0" t="0"/>
                  <wp:docPr descr="" title="" id="105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78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Недоступность IPv4-узлов с PC4 (IPv6)</w:t>
            </w:r>
          </w:p>
          <w:bookmarkEnd w:id="10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1" w:name="fig-23"/>
          <w:p>
            <w:pPr>
              <w:pStyle w:val="Compact"/>
              <w:jc w:val="center"/>
            </w:pPr>
            <w:r>
              <w:drawing>
                <wp:inline>
                  <wp:extent cx="3733800" cy="3482436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82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Доступ сервера двойного стека к IPv4 и IPv6 подсетям</w:t>
            </w:r>
          </w:p>
          <w:bookmarkEnd w:id="111"/>
        </w:tc>
      </w:tr>
    </w:tbl>
    <w:p>
      <w:pPr>
        <w:pStyle w:val="Compact"/>
        <w:numPr>
          <w:ilvl w:val="0"/>
          <w:numId w:val="1026"/>
        </w:numPr>
      </w:pPr>
      <w:r>
        <w:t xml:space="preserve">В захваченном трафике на соединении сервера двойного стека с коммутатором фиксируются</w:t>
      </w:r>
      <w:r>
        <w:t xml:space="preserve"> </w:t>
      </w:r>
      <w:r>
        <w:rPr>
          <w:b/>
          <w:bCs/>
        </w:rPr>
        <w:t xml:space="preserve">ICMP-пакеты IPv4</w:t>
      </w:r>
      <w:r>
        <w:t xml:space="preserve">, отражающие проверку связности между узлами IPv4-подсети и сервером. Наблюдаются запросы</w:t>
      </w:r>
      <w:r>
        <w:t xml:space="preserve"> </w:t>
      </w:r>
      <w:r>
        <w:rPr>
          <w:i/>
          <w:iCs/>
        </w:rPr>
        <w:t xml:space="preserve">Echo (ping) request</w:t>
      </w:r>
      <w:r>
        <w:t xml:space="preserve"> </w:t>
      </w:r>
      <w:r>
        <w:t xml:space="preserve">и соответствующие</w:t>
      </w:r>
      <w:r>
        <w:t xml:space="preserve"> </w:t>
      </w:r>
      <w:r>
        <w:rPr>
          <w:i/>
          <w:iCs/>
        </w:rPr>
        <w:t xml:space="preserve">Echo (ping) reply</w:t>
      </w:r>
      <w:r>
        <w:t xml:space="preserve">, что подтверждает успешный обмен ICMP-сообщениями между адресами</w:t>
      </w:r>
      <w:r>
        <w:t xml:space="preserve"> </w:t>
      </w:r>
      <w:r>
        <w:rPr>
          <w:rStyle w:val="VerbatimChar"/>
        </w:rPr>
        <w:t xml:space="preserve">172.16.20.10</w:t>
      </w:r>
      <w:r>
        <w:t xml:space="preserve">,</w:t>
      </w:r>
      <w:r>
        <w:t xml:space="preserve"> </w:t>
      </w:r>
      <w:r>
        <w:rPr>
          <w:rStyle w:val="VerbatimChar"/>
        </w:rPr>
        <w:t xml:space="preserve">172.16.20.138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64.100.1.10</w:t>
      </w:r>
      <w:r>
        <w:t xml:space="preserve">. Также зафиксированы сообщения</w:t>
      </w:r>
      <w:r>
        <w:t xml:space="preserve"> </w:t>
      </w:r>
      <w:r>
        <w:rPr>
          <w:i/>
          <w:iCs/>
        </w:rPr>
        <w:t xml:space="preserve">Destination unreachable (Port unreachable)</w:t>
      </w:r>
      <w:r>
        <w:t xml:space="preserve">, указывающие на недоступность определённых сервисов или направлений, что соответствует логике изоляции подсетей (</w:t>
      </w:r>
      <w:hyperlink w:anchor="fig-24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24"/>
          <w:p>
            <w:pPr>
              <w:pStyle w:val="Compact"/>
              <w:jc w:val="center"/>
            </w:pPr>
            <w:r>
              <w:drawing>
                <wp:inline>
                  <wp:extent cx="3733800" cy="2744679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44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ICMP-трафик IPv4 между сервером двойного стека и узлами подсети</w:t>
            </w:r>
          </w:p>
          <w:bookmarkEnd w:id="115"/>
        </w:tc>
      </w:tr>
    </w:tbl>
    <w:p>
      <w:pPr>
        <w:pStyle w:val="Compact"/>
        <w:numPr>
          <w:ilvl w:val="0"/>
          <w:numId w:val="1027"/>
        </w:numPr>
      </w:pPr>
      <w:r>
        <w:t xml:space="preserve">Дополнительно анализ пакетов показывает, что обмен данными осуществляется на уровне Ethernet и IPv4 с инкапсуляцией ICMP, что позволяет определить MAC-адреса источника и назначения, тип протокола и временные характеристики передачи. Наличие повторяющихся ICMP-запросов и ответов подтверждает стабильность соединения, а ICMP-сообщения о недостижимости отражают корректную работу механизмов маршрутизации и фильтрации трафика в топологии с разделением IPv4 и IPv6 (</w:t>
      </w:r>
      <w:hyperlink w:anchor="fig-25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9" w:name="fig-25"/>
          <w:p>
            <w:pPr>
              <w:pStyle w:val="Compact"/>
              <w:jc w:val="center"/>
            </w:pPr>
            <w:r>
              <w:drawing>
                <wp:inline>
                  <wp:extent cx="3733800" cy="2810721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0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Детализация ICMP-кадров и информация канального и сетевого уровней</w:t>
            </w:r>
          </w:p>
          <w:bookmarkEnd w:id="119"/>
        </w:tc>
      </w:tr>
    </w:tbl>
    <w:bookmarkEnd w:id="120"/>
    <w:bookmarkStart w:id="173" w:name="задание-для-самостоятельного-выполнения"/>
    <w:p>
      <w:pPr>
        <w:pStyle w:val="Heading2"/>
      </w:pPr>
      <w:r>
        <w:t xml:space="preserve">2.3 Задание для самостоятельного выполнения</w:t>
      </w:r>
    </w:p>
    <w:p>
      <w:pPr>
        <w:pStyle w:val="Compact"/>
        <w:numPr>
          <w:ilvl w:val="0"/>
          <w:numId w:val="1028"/>
        </w:numPr>
      </w:pPr>
      <w:r>
        <w:t xml:space="preserve">Для</w:t>
      </w:r>
      <w:r>
        <w:t xml:space="preserve"> </w:t>
      </w:r>
      <w:r>
        <w:rPr>
          <w:b/>
          <w:bCs/>
        </w:rPr>
        <w:t xml:space="preserve">подсети 1 (IPv4: 10.10.1.96/27)</w:t>
      </w:r>
      <w:r>
        <w:t xml:space="preserve"> </w:t>
      </w:r>
      <w:r>
        <w:t xml:space="preserve">определены параметры адресного пространства: маска</w:t>
      </w:r>
      <w:r>
        <w:t xml:space="preserve"> </w:t>
      </w:r>
      <w:r>
        <w:rPr>
          <w:rStyle w:val="VerbatimChar"/>
        </w:rPr>
        <w:t xml:space="preserve">255.255.255.224</w:t>
      </w:r>
      <w:r>
        <w:t xml:space="preserve">, адрес сети</w:t>
      </w:r>
      <w:r>
        <w:t xml:space="preserve"> </w:t>
      </w:r>
      <w:r>
        <w:rPr>
          <w:rStyle w:val="VerbatimChar"/>
        </w:rPr>
        <w:t xml:space="preserve">10.10.1.96</w:t>
      </w:r>
      <w:r>
        <w:t xml:space="preserve">, broadcast</w:t>
      </w:r>
      <w:r>
        <w:t xml:space="preserve"> </w:t>
      </w:r>
      <w:r>
        <w:rPr>
          <w:rStyle w:val="VerbatimChar"/>
        </w:rPr>
        <w:t xml:space="preserve">10.10.1.127</w:t>
      </w:r>
      <w:r>
        <w:t xml:space="preserve">, диапазон хостов</w:t>
      </w:r>
      <w:r>
        <w:t xml:space="preserve"> </w:t>
      </w:r>
      <w:r>
        <w:rPr>
          <w:rStyle w:val="VerbatimChar"/>
        </w:rPr>
        <w:t xml:space="preserve">10.10.1.97–10.10.1.126</w:t>
      </w:r>
      <w:r>
        <w:t xml:space="preserve">, число хостов в сети —</w:t>
      </w:r>
      <w:r>
        <w:t xml:space="preserve"> </w:t>
      </w:r>
      <w:r>
        <w:rPr>
          <w:rStyle w:val="VerbatimChar"/>
        </w:rPr>
        <w:t xml:space="preserve">30</w:t>
      </w:r>
      <w:r>
        <w:t xml:space="preserve"> </w:t>
      </w:r>
      <w:r>
        <w:t xml:space="preserve">(</w:t>
      </w:r>
      <w:hyperlink w:anchor="fig-26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26"/>
          <w:p>
            <w:pPr>
              <w:pStyle w:val="Compact"/>
              <w:jc w:val="center"/>
            </w:pPr>
            <w:r>
              <w:drawing>
                <wp:inline>
                  <wp:extent cx="3733800" cy="3275499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75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Расчёт параметров подсети IPv4 10.10.1.96/27 в IP-калькуляторе</w:t>
            </w:r>
          </w:p>
          <w:bookmarkEnd w:id="124"/>
        </w:tc>
      </w:tr>
    </w:tbl>
    <w:p>
      <w:pPr>
        <w:pStyle w:val="Compact"/>
        <w:numPr>
          <w:ilvl w:val="0"/>
          <w:numId w:val="1029"/>
        </w:numPr>
      </w:pPr>
      <w:r>
        <w:t xml:space="preserve">Для</w:t>
      </w:r>
      <w:r>
        <w:t xml:space="preserve"> </w:t>
      </w:r>
      <w:r>
        <w:rPr>
          <w:b/>
          <w:bCs/>
        </w:rPr>
        <w:t xml:space="preserve">подсети 2 (IPv4: 10.10.1.16/28)</w:t>
      </w:r>
      <w:r>
        <w:t xml:space="preserve"> </w:t>
      </w:r>
      <w:r>
        <w:t xml:space="preserve">рассчитаны характеристики: маска</w:t>
      </w:r>
      <w:r>
        <w:t xml:space="preserve"> </w:t>
      </w:r>
      <w:r>
        <w:rPr>
          <w:rStyle w:val="VerbatimChar"/>
        </w:rPr>
        <w:t xml:space="preserve">255.255.255.240</w:t>
      </w:r>
      <w:r>
        <w:t xml:space="preserve">, адрес сети</w:t>
      </w:r>
      <w:r>
        <w:t xml:space="preserve"> </w:t>
      </w:r>
      <w:r>
        <w:rPr>
          <w:rStyle w:val="VerbatimChar"/>
        </w:rPr>
        <w:t xml:space="preserve">10.10.1.16</w:t>
      </w:r>
      <w:r>
        <w:t xml:space="preserve">, broadcast</w:t>
      </w:r>
      <w:r>
        <w:t xml:space="preserve"> </w:t>
      </w:r>
      <w:r>
        <w:rPr>
          <w:rStyle w:val="VerbatimChar"/>
        </w:rPr>
        <w:t xml:space="preserve">10.10.1.31</w:t>
      </w:r>
      <w:r>
        <w:t xml:space="preserve">, диапазон хостов</w:t>
      </w:r>
      <w:r>
        <w:t xml:space="preserve"> </w:t>
      </w:r>
      <w:r>
        <w:rPr>
          <w:rStyle w:val="VerbatimChar"/>
        </w:rPr>
        <w:t xml:space="preserve">10.10.1.17–10.10.1.30</w:t>
      </w:r>
      <w:r>
        <w:t xml:space="preserve">, число хостов в сети —</w:t>
      </w:r>
      <w:r>
        <w:t xml:space="preserve"> </w:t>
      </w:r>
      <w:r>
        <w:rPr>
          <w:rStyle w:val="VerbatimChar"/>
        </w:rPr>
        <w:t xml:space="preserve">14</w:t>
      </w:r>
      <w:r>
        <w:t xml:space="preserve"> </w:t>
      </w:r>
      <w:r>
        <w:t xml:space="preserve">(</w:t>
      </w:r>
      <w:hyperlink w:anchor="fig-27">
        <w:r>
          <w:rPr>
            <w:rStyle w:val="Hyperlink"/>
          </w:rPr>
          <w:t xml:space="preserve">рис. 26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8" w:name="fig-27"/>
          <w:p>
            <w:pPr>
              <w:pStyle w:val="Compact"/>
              <w:jc w:val="center"/>
            </w:pPr>
            <w:r>
              <w:drawing>
                <wp:inline>
                  <wp:extent cx="3733800" cy="2935091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50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Расчёт параметров подсети IPv4 10.10.1.16/28 в IP-калькуляторе</w:t>
            </w:r>
          </w:p>
          <w:bookmarkEnd w:id="128"/>
        </w:tc>
      </w:tr>
    </w:tbl>
    <w:p>
      <w:pPr>
        <w:pStyle w:val="Compact"/>
        <w:numPr>
          <w:ilvl w:val="0"/>
          <w:numId w:val="1030"/>
        </w:numPr>
      </w:pPr>
      <w:r>
        <w:t xml:space="preserve">Предложен вариант таблицы адресации для топологии с двумя подсетями IPv4/IPv6, где интерфейсам маршрутизатора</w:t>
      </w:r>
      <w:r>
        <w:t xml:space="preserve"> </w:t>
      </w:r>
      <w:r>
        <w:rPr>
          <w:b/>
          <w:bCs/>
        </w:rPr>
        <w:t xml:space="preserve">gw-01</w:t>
      </w:r>
      <w:r>
        <w:t xml:space="preserve"> </w:t>
      </w:r>
      <w:r>
        <w:t xml:space="preserve">назначены минимальные адреса в подсетях:</w:t>
      </w:r>
      <w:r>
        <w:t xml:space="preserve"> </w:t>
      </w:r>
      <w:r>
        <w:rPr>
          <w:rStyle w:val="VerbatimChar"/>
        </w:rPr>
        <w:t xml:space="preserve">eth0 — 10.10.1.97/27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2001:DB8:1:1::1/64</w:t>
      </w:r>
      <w:r>
        <w:t xml:space="preserve">,</w:t>
      </w:r>
      <w:r>
        <w:t xml:space="preserve"> </w:t>
      </w:r>
      <w:r>
        <w:rPr>
          <w:rStyle w:val="VerbatimChar"/>
        </w:rPr>
        <w:t xml:space="preserve">eth1 — 10.10.1.17/28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2001:DB8:1:4::1/64</w:t>
      </w:r>
      <w:r>
        <w:t xml:space="preserve">. Для узлов назначены адреса: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rPr>
          <w:rStyle w:val="VerbatimChar"/>
        </w:rPr>
        <w:t xml:space="preserve">10.10.1.99/27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2001:DB8:1:1::a/64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10.10.1.97 (gw-01)</w:t>
      </w:r>
      <w:r>
        <w:t xml:space="preserve">;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rPr>
          <w:rStyle w:val="VerbatimChar"/>
        </w:rPr>
        <w:t xml:space="preserve">10.10.1.18/28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2001:DB8:1:4::a/64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10.10.1.17 (gw-01)</w:t>
      </w:r>
      <w:r>
        <w:t xml:space="preserve"> </w:t>
      </w:r>
      <w:r>
        <w:t xml:space="preserve">(</w:t>
      </w:r>
      <w:hyperlink w:anchor="fig-28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28"/>
          <w:p>
            <w:pPr>
              <w:pStyle w:val="Compact"/>
              <w:jc w:val="center"/>
            </w:pPr>
            <w:r>
              <w:drawing>
                <wp:inline>
                  <wp:extent cx="3733800" cy="1256231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56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Вариант таблицы адресации для подсетей 10.10.1.96/27 и 10.10.1.16/28 с IPv6-префиксами</w:t>
            </w:r>
          </w:p>
          <w:bookmarkEnd w:id="132"/>
        </w:tc>
      </w:tr>
    </w:tbl>
    <w:p>
      <w:pPr>
        <w:pStyle w:val="Compact"/>
        <w:numPr>
          <w:ilvl w:val="0"/>
          <w:numId w:val="1031"/>
        </w:numPr>
      </w:pPr>
      <w:r>
        <w:t xml:space="preserve">Запущены</w:t>
      </w:r>
      <w:r>
        <w:t xml:space="preserve"> </w:t>
      </w:r>
      <w:r>
        <w:rPr>
          <w:b/>
          <w:bCs/>
        </w:rPr>
        <w:t xml:space="preserve">GNS3 VM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GNS3</w:t>
      </w:r>
      <w:r>
        <w:t xml:space="preserve">, после чего создан новый проект. Отображаемые имена устройств изменены по заданному шаблону: коммутаторы —</w:t>
      </w:r>
      <w:r>
        <w:t xml:space="preserve"> </w:t>
      </w:r>
      <w:r>
        <w:rPr>
          <w:rStyle w:val="VerbatimChar"/>
        </w:rPr>
        <w:t xml:space="preserve">msk-alkamal-sw-0x</w:t>
      </w:r>
      <w:r>
        <w:t xml:space="preserve">, маршрутизатор —</w:t>
      </w:r>
      <w:r>
        <w:t xml:space="preserve"> </w:t>
      </w:r>
      <w:r>
        <w:rPr>
          <w:rStyle w:val="VerbatimChar"/>
        </w:rPr>
        <w:t xml:space="preserve">msk-alkamal-gw-0x</w:t>
      </w:r>
      <w:r>
        <w:t xml:space="preserve">, узлы VPCS —</w:t>
      </w:r>
      <w:r>
        <w:t xml:space="preserve"> </w:t>
      </w:r>
      <w:r>
        <w:rPr>
          <w:rStyle w:val="VerbatimChar"/>
        </w:rPr>
        <w:t xml:space="preserve">PCx-alkamal</w:t>
      </w:r>
      <w:r>
        <w:t xml:space="preserve"> </w:t>
      </w:r>
      <w:r>
        <w:t xml:space="preserve">(</w:t>
      </w:r>
      <w:hyperlink w:anchor="fig-29">
        <w:r>
          <w:rPr>
            <w:rStyle w:val="Hyperlink"/>
          </w:rPr>
          <w:t xml:space="preserve">рис. 28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6" w:name="fig-29"/>
          <w:p>
            <w:pPr>
              <w:pStyle w:val="Compact"/>
              <w:jc w:val="center"/>
            </w:pPr>
            <w:r>
              <w:drawing>
                <wp:inline>
                  <wp:extent cx="3733800" cy="982300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8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Топология сети в GNS3 с переименованными устройствами</w:t>
            </w:r>
          </w:p>
          <w:bookmarkEnd w:id="136"/>
        </w:tc>
      </w:tr>
    </w:tbl>
    <w:p>
      <w:pPr>
        <w:pStyle w:val="Compact"/>
        <w:numPr>
          <w:ilvl w:val="0"/>
          <w:numId w:val="1032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PC1-alkamal</w:t>
      </w:r>
      <w:r>
        <w:t xml:space="preserve"> </w:t>
      </w:r>
      <w:r>
        <w:t xml:space="preserve">выполнена настройка IPv4- и IPv6-адресации. Назначен IPv4-адрес</w:t>
      </w:r>
      <w:r>
        <w:t xml:space="preserve"> </w:t>
      </w:r>
      <w:r>
        <w:rPr>
          <w:rStyle w:val="VerbatimChar"/>
        </w:rPr>
        <w:t xml:space="preserve">10.10.1.99/27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10.10.1.97</w:t>
      </w:r>
      <w:r>
        <w:t xml:space="preserve">, затем добавлен глобальный IPv6-адрес</w:t>
      </w:r>
      <w:r>
        <w:t xml:space="preserve"> </w:t>
      </w:r>
      <w:r>
        <w:rPr>
          <w:rStyle w:val="VerbatimChar"/>
        </w:rPr>
        <w:t xml:space="preserve">2001:DB8:1:1::a/64</w:t>
      </w:r>
      <w:r>
        <w:t xml:space="preserve">. Проверка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корректное назначение адресов и наличие link-local IPv6-адреса (</w:t>
      </w:r>
      <w:hyperlink w:anchor="fig-30">
        <w:r>
          <w:rPr>
            <w:rStyle w:val="Hyperlink"/>
          </w:rPr>
          <w:t xml:space="preserve">рис. 29</w:t>
        </w:r>
      </w:hyperlink>
      <w:r>
        <w:t xml:space="preserve">), (</w:t>
      </w:r>
      <w:hyperlink w:anchor="fig-30">
        <w:r>
          <w:rPr>
            <w:rStyle w:val="Hyperlink"/>
          </w:rPr>
          <w:t xml:space="preserve">рис. 29</w:t>
        </w:r>
      </w:hyperlink>
      <w:r>
        <w:t xml:space="preserve">)..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0" w:name="fig-30"/>
          <w:p>
            <w:pPr>
              <w:pStyle w:val="Compact"/>
              <w:jc w:val="center"/>
            </w:pPr>
            <w:r>
              <w:drawing>
                <wp:inline>
                  <wp:extent cx="3733800" cy="2827387"/>
                  <wp:effectExtent b="0" l="0" r="0" t="0"/>
                  <wp:docPr descr="" title="" id="138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27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Настройка IPv4 и IPv6 адресации на узле PC1-alkamal</w:t>
            </w:r>
          </w:p>
          <w:bookmarkEnd w:id="14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4" w:name="fig-31"/>
          <w:p>
            <w:pPr>
              <w:pStyle w:val="Compact"/>
              <w:jc w:val="center"/>
            </w:pPr>
            <w:r>
              <w:drawing>
                <wp:inline>
                  <wp:extent cx="3733800" cy="1752466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52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30: Настройка IPv4 и IPv6 адресации на узле PC1-alkamal</w:t>
            </w:r>
          </w:p>
          <w:bookmarkEnd w:id="144"/>
        </w:tc>
      </w:tr>
    </w:tbl>
    <w:p>
      <w:pPr>
        <w:pStyle w:val="Compact"/>
        <w:numPr>
          <w:ilvl w:val="0"/>
          <w:numId w:val="1033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PC2-alkamal</w:t>
      </w:r>
      <w:r>
        <w:t xml:space="preserve"> </w:t>
      </w:r>
      <w:r>
        <w:t xml:space="preserve">настроен IPv4-адрес</w:t>
      </w:r>
      <w:r>
        <w:t xml:space="preserve"> </w:t>
      </w:r>
      <w:r>
        <w:rPr>
          <w:rStyle w:val="VerbatimChar"/>
        </w:rPr>
        <w:t xml:space="preserve">10.10.1.18/28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10.10.1.17</w:t>
      </w:r>
      <w:r>
        <w:t xml:space="preserve">, после чего назначен IPv6-адрес</w:t>
      </w:r>
      <w:r>
        <w:t xml:space="preserve"> </w:t>
      </w:r>
      <w:r>
        <w:rPr>
          <w:rStyle w:val="VerbatimChar"/>
        </w:rPr>
        <w:t xml:space="preserve">2001:DB8:1:4::a/64</w:t>
      </w:r>
      <w:r>
        <w:t xml:space="preserve">. Вывод команд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правильность параметров IPv4 и IPv6 и автоматическое формирование link-local IPv6-адреса (</w:t>
      </w:r>
      <w:hyperlink w:anchor="fig-32">
        <w:r>
          <w:rPr>
            <w:rStyle w:val="Hyperlink"/>
          </w:rPr>
          <w:t xml:space="preserve">рис. 31</w:t>
        </w:r>
      </w:hyperlink>
      <w:r>
        <w:t xml:space="preserve">), (</w:t>
      </w:r>
      <w:hyperlink w:anchor="fig-33">
        <w:r>
          <w:rPr>
            <w:rStyle w:val="Hyperlink"/>
          </w:rPr>
          <w:t xml:space="preserve">рис. 32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32"/>
          <w:p>
            <w:pPr>
              <w:pStyle w:val="Compact"/>
              <w:jc w:val="center"/>
            </w:pPr>
            <w:r>
              <w:drawing>
                <wp:inline>
                  <wp:extent cx="3733800" cy="2703434"/>
                  <wp:effectExtent b="0" l="0" r="0" t="0"/>
                  <wp:docPr descr="" title="" id="146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03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31: Настройка IPv4 и IPv6 адресации на узле PC2-alkamal</w:t>
            </w:r>
          </w:p>
          <w:bookmarkEnd w:id="14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33"/>
          <w:p>
            <w:pPr>
              <w:pStyle w:val="Compact"/>
              <w:jc w:val="center"/>
            </w:pPr>
            <w:r>
              <w:drawing>
                <wp:inline>
                  <wp:extent cx="3733800" cy="1684763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847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32: Настройка IPv4 и IPv6 адресации на узле PC2-alkamal</w:t>
            </w:r>
          </w:p>
          <w:bookmarkEnd w:id="152"/>
        </w:tc>
      </w:tr>
    </w:tbl>
    <w:p>
      <w:pPr>
        <w:pStyle w:val="Compact"/>
        <w:numPr>
          <w:ilvl w:val="0"/>
          <w:numId w:val="1034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VyOS msk-alkamal-gw-01</w:t>
      </w:r>
      <w:r>
        <w:t xml:space="preserve"> </w:t>
      </w:r>
      <w:r>
        <w:t xml:space="preserve">выполнена настройка адресации интерфейсов с использованием минимальных адресов подсетей. Интерфейсу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назначены адреса</w:t>
      </w:r>
      <w:r>
        <w:t xml:space="preserve"> </w:t>
      </w:r>
      <w:r>
        <w:rPr>
          <w:rStyle w:val="VerbatimChar"/>
        </w:rPr>
        <w:t xml:space="preserve">10.10.1.97/27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2001:DB8:1:1::1/64</w:t>
      </w:r>
      <w:r>
        <w:t xml:space="preserve">, интерфейсу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10.10.1.17/28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2001:DB8:1:4::1/64</w:t>
      </w:r>
      <w:r>
        <w:t xml:space="preserve">; дополнительно включена рассылка Router Advertisement для IPv6-префиксов. Конфигурация применена и сохранена, что подтверждается выводом команды</w:t>
      </w:r>
      <w:r>
        <w:t xml:space="preserve"> </w:t>
      </w:r>
      <w:r>
        <w:rPr>
          <w:rStyle w:val="VerbatimChar"/>
        </w:rPr>
        <w:t xml:space="preserve">show interface</w:t>
      </w:r>
      <w:r>
        <w:t xml:space="preserve">(</w:t>
      </w:r>
      <w:hyperlink w:anchor="fig-34">
        <w:r>
          <w:rPr>
            <w:rStyle w:val="Hyperlink"/>
          </w:rPr>
          <w:t xml:space="preserve">рис. 33</w:t>
        </w:r>
      </w:hyperlink>
      <w:r>
        <w:t xml:space="preserve">), (</w:t>
      </w:r>
      <w:hyperlink w:anchor="fig-35">
        <w:r>
          <w:rPr>
            <w:rStyle w:val="Hyperlink"/>
          </w:rPr>
          <w:t xml:space="preserve">рис. 34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6" w:name="fig-34"/>
          <w:p>
            <w:pPr>
              <w:pStyle w:val="Compact"/>
              <w:jc w:val="center"/>
            </w:pPr>
            <w:r>
              <w:drawing>
                <wp:inline>
                  <wp:extent cx="3733800" cy="2708612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086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33: Настройка IPv4/IPv6 адресации интерфейсов маршрутизатора VyOS msk-alkamal-gw-01</w:t>
            </w:r>
          </w:p>
          <w:bookmarkEnd w:id="15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0" w:name="fig-35"/>
          <w:p>
            <w:pPr>
              <w:pStyle w:val="Compact"/>
              <w:jc w:val="center"/>
            </w:pPr>
            <w:r>
              <w:drawing>
                <wp:inline>
                  <wp:extent cx="3733800" cy="3398026"/>
                  <wp:effectExtent b="0" l="0" r="0" t="0"/>
                  <wp:docPr descr="" title="" id="158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98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34: Настройка IPv4/IPv6 адресации интерфейсов маршрутизатора VyOS msk-alkamal-gw-01</w:t>
            </w:r>
          </w:p>
          <w:bookmarkEnd w:id="160"/>
        </w:tc>
      </w:tr>
    </w:tbl>
    <w:p>
      <w:pPr>
        <w:pStyle w:val="Compact"/>
        <w:numPr>
          <w:ilvl w:val="0"/>
          <w:numId w:val="1035"/>
        </w:numPr>
      </w:pPr>
      <w:r>
        <w:t xml:space="preserve">С узла</w:t>
      </w:r>
      <w:r>
        <w:t xml:space="preserve"> </w:t>
      </w:r>
      <w:r>
        <w:rPr>
          <w:b/>
          <w:bCs/>
        </w:rPr>
        <w:t xml:space="preserve">PC1-alkamal</w:t>
      </w:r>
      <w:r>
        <w:t xml:space="preserve"> </w:t>
      </w:r>
      <w:r>
        <w:t xml:space="preserve">выполнена проверка IPv4-связности с узлом</w:t>
      </w:r>
      <w:r>
        <w:t xml:space="preserve"> </w:t>
      </w:r>
      <w:r>
        <w:rPr>
          <w:b/>
          <w:bCs/>
        </w:rPr>
        <w:t xml:space="preserve">PC2-alkamal</w:t>
      </w:r>
      <w:r>
        <w:t xml:space="preserve">. Эхо-запросы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к адресу</w:t>
      </w:r>
      <w:r>
        <w:t xml:space="preserve"> </w:t>
      </w:r>
      <w:r>
        <w:rPr>
          <w:rStyle w:val="VerbatimChar"/>
        </w:rPr>
        <w:t xml:space="preserve">10.10.1.18</w:t>
      </w:r>
      <w:r>
        <w:t xml:space="preserve"> </w:t>
      </w:r>
      <w:r>
        <w:t xml:space="preserve">успешно доставляются, что подтверждает корректную маршрутизацию между подсетями через интерфейс маршрутизатора</w:t>
      </w:r>
      <w:r>
        <w:t xml:space="preserve"> </w:t>
      </w:r>
      <w:r>
        <w:rPr>
          <w:rStyle w:val="VerbatimChar"/>
        </w:rPr>
        <w:t xml:space="preserve">10.10.1.97</w:t>
      </w:r>
      <w:r>
        <w:t xml:space="preserve">. Трассировка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показывает прохождение трафика через шлюз и достижение конечного узла, после чего фиксируется сообщение</w:t>
      </w:r>
      <w:r>
        <w:t xml:space="preserve"> </w:t>
      </w:r>
      <w:r>
        <w:rPr>
          <w:i/>
          <w:iCs/>
        </w:rPr>
        <w:t xml:space="preserve">Destination port unreachable</w:t>
      </w:r>
      <w:r>
        <w:t xml:space="preserve">, что соответствует завершению трассировки на целевом хосте (</w:t>
      </w:r>
      <w:hyperlink w:anchor="fig-36">
        <w:r>
          <w:rPr>
            <w:rStyle w:val="Hyperlink"/>
          </w:rPr>
          <w:t xml:space="preserve">рис. 35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4" w:name="fig-36"/>
          <w:p>
            <w:pPr>
              <w:pStyle w:val="Compact"/>
              <w:jc w:val="center"/>
            </w:pPr>
            <w:r>
              <w:drawing>
                <wp:inline>
                  <wp:extent cx="3733800" cy="1139536"/>
                  <wp:effectExtent b="0" l="0" r="0" t="0"/>
                  <wp:docPr descr="" title="" id="162" name="Picture"/>
                  <a:graphic>
                    <a:graphicData uri="http://schemas.openxmlformats.org/drawingml/2006/picture">
                      <pic:pic>
                        <pic:nvPicPr>
                          <pic:cNvPr descr="image/36.png" id="1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395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35: Проверка IPv4-связности между PC1 и PC2 с помощью ping и trace</w:t>
            </w:r>
          </w:p>
          <w:bookmarkEnd w:id="164"/>
        </w:tc>
      </w:tr>
    </w:tbl>
    <w:p>
      <w:pPr>
        <w:pStyle w:val="Compact"/>
        <w:numPr>
          <w:ilvl w:val="0"/>
          <w:numId w:val="1036"/>
        </w:numPr>
      </w:pPr>
      <w:r>
        <w:t xml:space="preserve">С узла</w:t>
      </w:r>
      <w:r>
        <w:t xml:space="preserve"> </w:t>
      </w:r>
      <w:r>
        <w:rPr>
          <w:b/>
          <w:bCs/>
        </w:rPr>
        <w:t xml:space="preserve">PC2-alkamal</w:t>
      </w:r>
      <w:r>
        <w:t xml:space="preserve"> </w:t>
      </w:r>
      <w:r>
        <w:t xml:space="preserve">выполнена обратная проверка IPv4-доступности узла</w:t>
      </w:r>
      <w:r>
        <w:t xml:space="preserve"> </w:t>
      </w:r>
      <w:r>
        <w:rPr>
          <w:b/>
          <w:bCs/>
        </w:rPr>
        <w:t xml:space="preserve">PC1-alkamal</w:t>
      </w:r>
      <w:r>
        <w:t xml:space="preserve">. Команда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к адресу</w:t>
      </w:r>
      <w:r>
        <w:t xml:space="preserve"> </w:t>
      </w:r>
      <w:r>
        <w:rPr>
          <w:rStyle w:val="VerbatimChar"/>
        </w:rPr>
        <w:t xml:space="preserve">10.10.1.99</w:t>
      </w:r>
      <w:r>
        <w:t xml:space="preserve"> </w:t>
      </w:r>
      <w:r>
        <w:t xml:space="preserve">возвращает ICMP-ответы без потерь, а вывод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подтверждает корректный маршрут через интерфейс маршрутизатора</w:t>
      </w:r>
      <w:r>
        <w:t xml:space="preserve"> </w:t>
      </w:r>
      <w:r>
        <w:rPr>
          <w:rStyle w:val="VerbatimChar"/>
        </w:rPr>
        <w:t xml:space="preserve">10.10.1.17</w:t>
      </w:r>
      <w:r>
        <w:t xml:space="preserve"> </w:t>
      </w:r>
      <w:r>
        <w:t xml:space="preserve">с достижением целевого узла (</w:t>
      </w:r>
      <w:hyperlink w:anchor="fig-37">
        <w:r>
          <w:rPr>
            <w:rStyle w:val="Hyperlink"/>
          </w:rPr>
          <w:t xml:space="preserve">рис. 36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8" w:name="fig-37"/>
          <w:p>
            <w:pPr>
              <w:pStyle w:val="Compact"/>
              <w:jc w:val="center"/>
            </w:pPr>
            <w:r>
              <w:drawing>
                <wp:inline>
                  <wp:extent cx="3733800" cy="1062906"/>
                  <wp:effectExtent b="0" l="0" r="0" t="0"/>
                  <wp:docPr descr="" title="" id="166" name="Picture"/>
                  <a:graphic>
                    <a:graphicData uri="http://schemas.openxmlformats.org/drawingml/2006/picture">
                      <pic:pic>
                        <pic:nvPicPr>
                          <pic:cNvPr descr="image/37.png" id="1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62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36: Проверка IPv4-связности между PC2 и PC1 с помощью ping и trace</w:t>
            </w:r>
          </w:p>
          <w:bookmarkEnd w:id="168"/>
        </w:tc>
      </w:tr>
    </w:tbl>
    <w:p>
      <w:pPr>
        <w:pStyle w:val="Compact"/>
        <w:numPr>
          <w:ilvl w:val="0"/>
          <w:numId w:val="1037"/>
        </w:numPr>
      </w:pPr>
      <w:r>
        <w:t xml:space="preserve">Дополнительно выполнена проверка IPv6- известноти между узлами подсети. С узла</w:t>
      </w:r>
      <w:r>
        <w:t xml:space="preserve"> </w:t>
      </w:r>
      <w:r>
        <w:rPr>
          <w:b/>
          <w:bCs/>
        </w:rPr>
        <w:t xml:space="preserve">PC2-alkamal</w:t>
      </w:r>
      <w:r>
        <w:t xml:space="preserve"> </w:t>
      </w:r>
      <w:r>
        <w:t xml:space="preserve">эхо-запросы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к адресу</w:t>
      </w:r>
      <w:r>
        <w:t xml:space="preserve"> </w:t>
      </w:r>
      <w:r>
        <w:rPr>
          <w:rStyle w:val="VerbatimChar"/>
        </w:rPr>
        <w:t xml:space="preserve">2001:DB8:1:1::a</w:t>
      </w:r>
      <w:r>
        <w:t xml:space="preserve"> </w:t>
      </w:r>
      <w:r>
        <w:t xml:space="preserve">успешно доставляются, а команда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подтверждает прохождение трафика через IPv6-адрес маршрутизатора</w:t>
      </w:r>
      <w:r>
        <w:t xml:space="preserve"> </w:t>
      </w:r>
      <w:r>
        <w:rPr>
          <w:rStyle w:val="VerbatimChar"/>
        </w:rPr>
        <w:t xml:space="preserve">2001:DB8:1:4::1</w:t>
      </w:r>
      <w:r>
        <w:t xml:space="preserve"> </w:t>
      </w:r>
      <w:r>
        <w:t xml:space="preserve">и достижение конечного узла без ошибок (</w:t>
      </w:r>
      <w:hyperlink w:anchor="fig-38">
        <w:r>
          <w:rPr>
            <w:rStyle w:val="Hyperlink"/>
          </w:rPr>
          <w:t xml:space="preserve">рис. 37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38"/>
          <w:p>
            <w:pPr>
              <w:pStyle w:val="Compact"/>
              <w:jc w:val="center"/>
            </w:pPr>
            <w:r>
              <w:drawing>
                <wp:inline>
                  <wp:extent cx="3733800" cy="1795780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/38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95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37: Проверка IPv6-связности между узлами подсети с помощью ping и trace</w:t>
            </w:r>
          </w:p>
          <w:bookmarkEnd w:id="172"/>
        </w:tc>
      </w:tr>
    </w:tbl>
    <w:bookmarkEnd w:id="173"/>
    <w:bookmarkStart w:id="174" w:name="выводы"/>
    <w:p>
      <w:pPr>
        <w:pStyle w:val="Heading2"/>
      </w:pPr>
      <w:r>
        <w:t xml:space="preserve">2.4</w:t>
      </w:r>
      <w:r>
        <w:t xml:space="preserve"> </w:t>
      </w:r>
      <w:r>
        <w:rPr>
          <w:b/>
          <w:bCs/>
        </w:rPr>
        <w:t xml:space="preserve">Выводы</w:t>
      </w:r>
    </w:p>
    <w:p>
      <w:pPr>
        <w:pStyle w:val="FirstParagraph"/>
      </w:pPr>
      <w:r>
        <w:t xml:space="preserve">В ходе лабораторной работы были изучены и практически отработаны принципы планирования, распределения и настройки адресного пространства IPv4 и IPv6 в локальной сети. Выполнено разбиение исходных сетей на подсети с заданным числом узлов, корректно определены их основные характеристики: адреса сетей, маски, диапазоны узлов и широковещательные адреса.</w:t>
      </w:r>
    </w:p>
    <w:p>
      <w:pPr>
        <w:pStyle w:val="BodyText"/>
      </w:pPr>
      <w:r>
        <w:t xml:space="preserve">На практике реализована настройка двойного стека IPv4/IPv6 на оконечных устройствах и маршрутизаторах с использованием FRR и VyOS, при этом для интерфейсов маршрутизаторов были выбраны минимальные допустимые адреса в подсетях. Проверка связности с помощью команд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подтвердила корректную маршрутизацию внутри каждой подсети и работоспособность настроенного адресного плана.</w:t>
      </w:r>
    </w:p>
    <w:p>
      <w:pPr>
        <w:pStyle w:val="BodyText"/>
      </w:pPr>
      <w:r>
        <w:t xml:space="preserve">Дополнительно было подтверждено логическое разделение IPv4- и IPv6-подсетей: узлы разных семейств адресации не имеют прямой связности между собой, за исключением сервера с двойным стеком, что соответствует условиям задания. Анализ захваченного трафика ICMP, ICMPv6 и ARP позволил наглядно проследить процессы обмена данными, разрешения адресов и диагностики недоступности, что подтверждает корректность конфигурации сети и механизмов маршрутизации.</w:t>
      </w:r>
    </w:p>
    <w:bookmarkEnd w:id="174"/>
    <w:bookmarkEnd w:id="17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8" Target="media/rId28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32" Target="media/rId32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Ибрахим Мохсейн Алькамаль</dc:creator>
  <dc:language>ru-RU</dc:language>
  <cp:keywords/>
  <dcterms:created xsi:type="dcterms:W3CDTF">2026-01-30T16:52:04Z</dcterms:created>
  <dcterms:modified xsi:type="dcterms:W3CDTF">2026-01-30T16:52:04Z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